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Default="007F4AA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9693C1B" w14:textId="77777777" w:rsidR="00F62427" w:rsidRDefault="00F6242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5339A58" w14:textId="77777777" w:rsidR="00F62427" w:rsidRPr="001E1F22" w:rsidRDefault="00F6242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0065D7A0" w:rsidR="00C114FF" w:rsidRPr="001E1F22" w:rsidRDefault="007F4AA3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591A99F1" w:rsidR="00DF7AC7" w:rsidRPr="001E1F22" w:rsidRDefault="00314D2C" w:rsidP="00A9226B">
      <w:pPr>
        <w:tabs>
          <w:tab w:val="clear" w:pos="567"/>
        </w:tabs>
        <w:spacing w:line="240" w:lineRule="auto"/>
        <w:rPr>
          <w:szCs w:val="22"/>
        </w:rPr>
      </w:pPr>
      <w:r w:rsidRPr="00884C49">
        <w:t xml:space="preserve">TULATHROMYCIN </w:t>
      </w:r>
      <w:proofErr w:type="spellStart"/>
      <w:r w:rsidRPr="00884C49">
        <w:t>Bioveta</w:t>
      </w:r>
      <w:proofErr w:type="spellEnd"/>
      <w:r w:rsidRPr="00884C49">
        <w:t xml:space="preserve"> 100 mg/m</w:t>
      </w:r>
      <w:r w:rsidR="00A25D5A">
        <w:t>l</w:t>
      </w:r>
      <w:r>
        <w:t xml:space="preserve"> injekčný roztok pre </w:t>
      </w:r>
      <w:r w:rsidR="00471950">
        <w:t xml:space="preserve">hovädzí </w:t>
      </w:r>
      <w:r>
        <w:t xml:space="preserve">dobytok, </w:t>
      </w:r>
      <w:r w:rsidR="00BA5B5B">
        <w:t>ošípané</w:t>
      </w:r>
      <w:r>
        <w:t xml:space="preserve"> a ovce </w:t>
      </w: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32A85A" w14:textId="77777777" w:rsidR="00A25D5A" w:rsidRDefault="00A25D5A" w:rsidP="00B13B6D">
      <w:pPr>
        <w:pStyle w:val="Style1"/>
      </w:pPr>
    </w:p>
    <w:p w14:paraId="5CAFBEA5" w14:textId="77777777" w:rsidR="00C114FF" w:rsidRPr="001E1F22" w:rsidRDefault="007F4AA3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92A5F3" w14:textId="2593DDF1" w:rsidR="00314D2C" w:rsidRDefault="00A25D5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314D2C">
        <w:rPr>
          <w:szCs w:val="22"/>
        </w:rPr>
        <w:t xml:space="preserve"> ml obsahuje</w:t>
      </w:r>
      <w:r w:rsidR="00D447F3">
        <w:rPr>
          <w:szCs w:val="22"/>
        </w:rPr>
        <w:t>:</w:t>
      </w:r>
    </w:p>
    <w:p w14:paraId="7D11545E" w14:textId="77777777" w:rsidR="00314D2C" w:rsidRPr="001E1F22" w:rsidRDefault="00314D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1776C69B" w:rsidR="00C114FF" w:rsidRPr="001E1F22" w:rsidRDefault="007F4AA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47EA6F79" w14:textId="664270DB" w:rsidR="00314D2C" w:rsidRPr="00884C49" w:rsidRDefault="00314D2C" w:rsidP="00314D2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84C49">
        <w:t>Tulatromyc</w:t>
      </w:r>
      <w:r w:rsidR="00471950">
        <w:t>í</w:t>
      </w:r>
      <w:r w:rsidRPr="00884C49">
        <w:t>n</w:t>
      </w:r>
      <w:proofErr w:type="spellEnd"/>
      <w:r w:rsidRPr="00884C49">
        <w:t xml:space="preserve"> 100 mg</w:t>
      </w:r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1C4829C2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671"/>
      </w:tblGrid>
      <w:tr w:rsidR="00272313" w14:paraId="3ED34E38" w14:textId="77777777" w:rsidTr="00471950">
        <w:tc>
          <w:tcPr>
            <w:tcW w:w="4390" w:type="dxa"/>
            <w:shd w:val="clear" w:color="auto" w:fill="auto"/>
            <w:vAlign w:val="center"/>
          </w:tcPr>
          <w:p w14:paraId="363302D2" w14:textId="21C18C1C" w:rsidR="00872C48" w:rsidRPr="001E1F22" w:rsidRDefault="007F4AA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DFFF127" w14:textId="4D547B0F" w:rsidR="00872C48" w:rsidRPr="001E1F22" w:rsidRDefault="007F4AA3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272313" w14:paraId="3DB09FCD" w14:textId="77777777" w:rsidTr="00471950">
        <w:tc>
          <w:tcPr>
            <w:tcW w:w="4390" w:type="dxa"/>
            <w:shd w:val="clear" w:color="auto" w:fill="auto"/>
            <w:vAlign w:val="center"/>
          </w:tcPr>
          <w:p w14:paraId="4B6C8725" w14:textId="6F3AA325" w:rsidR="00872C48" w:rsidRPr="001E1F22" w:rsidRDefault="00314D2C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84C49">
              <w:rPr>
                <w:snapToGrid w:val="0"/>
              </w:rPr>
              <w:t>Monothioglycerol</w:t>
            </w:r>
            <w:proofErr w:type="spellEnd"/>
          </w:p>
        </w:tc>
        <w:tc>
          <w:tcPr>
            <w:tcW w:w="4671" w:type="dxa"/>
            <w:shd w:val="clear" w:color="auto" w:fill="auto"/>
            <w:vAlign w:val="center"/>
          </w:tcPr>
          <w:p w14:paraId="1D897740" w14:textId="614229A9" w:rsidR="00872C48" w:rsidRPr="001E1F22" w:rsidRDefault="00314D2C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5,0 mg</w:t>
            </w:r>
          </w:p>
        </w:tc>
      </w:tr>
      <w:tr w:rsidR="00314D2C" w14:paraId="5F242ECB" w14:textId="77777777" w:rsidTr="00471950">
        <w:tc>
          <w:tcPr>
            <w:tcW w:w="4390" w:type="dxa"/>
            <w:shd w:val="clear" w:color="auto" w:fill="auto"/>
            <w:vAlign w:val="center"/>
          </w:tcPr>
          <w:p w14:paraId="3BEF553D" w14:textId="157F6B9A" w:rsidR="00314D2C" w:rsidRPr="001E1F22" w:rsidRDefault="00314D2C" w:rsidP="00314D2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84C49">
              <w:rPr>
                <w:snapToGrid w:val="0"/>
              </w:rPr>
              <w:t>Propylenglykol</w:t>
            </w:r>
            <w:proofErr w:type="spellEnd"/>
          </w:p>
        </w:tc>
        <w:tc>
          <w:tcPr>
            <w:tcW w:w="4671" w:type="dxa"/>
            <w:shd w:val="clear" w:color="auto" w:fill="auto"/>
            <w:vAlign w:val="center"/>
          </w:tcPr>
          <w:p w14:paraId="67A5CFDD" w14:textId="77777777" w:rsidR="00314D2C" w:rsidRPr="001E1F22" w:rsidRDefault="00314D2C" w:rsidP="00314D2C">
            <w:pPr>
              <w:spacing w:before="60" w:after="60"/>
              <w:rPr>
                <w:iCs/>
                <w:szCs w:val="22"/>
              </w:rPr>
            </w:pPr>
          </w:p>
        </w:tc>
      </w:tr>
      <w:tr w:rsidR="00314D2C" w14:paraId="208E6D2A" w14:textId="77777777" w:rsidTr="00471950">
        <w:tc>
          <w:tcPr>
            <w:tcW w:w="4390" w:type="dxa"/>
            <w:shd w:val="clear" w:color="auto" w:fill="auto"/>
            <w:vAlign w:val="center"/>
          </w:tcPr>
          <w:p w14:paraId="0A2415F7" w14:textId="32471AC3" w:rsidR="00314D2C" w:rsidRPr="001E1F22" w:rsidRDefault="00314D2C" w:rsidP="00314D2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84C49">
              <w:rPr>
                <w:snapToGrid w:val="0"/>
              </w:rPr>
              <w:t>Monohydrát</w:t>
            </w:r>
            <w:proofErr w:type="spellEnd"/>
            <w:r w:rsidRPr="00884C49">
              <w:rPr>
                <w:snapToGrid w:val="0"/>
              </w:rPr>
              <w:t xml:space="preserve"> kyseliny citr</w:t>
            </w:r>
            <w:r>
              <w:rPr>
                <w:snapToGrid w:val="0"/>
              </w:rPr>
              <w:t>ó</w:t>
            </w:r>
            <w:r w:rsidRPr="00884C49">
              <w:rPr>
                <w:snapToGrid w:val="0"/>
              </w:rPr>
              <w:t>nov</w:t>
            </w:r>
            <w:r>
              <w:rPr>
                <w:snapToGrid w:val="0"/>
              </w:rPr>
              <w:t>ej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6B4DA5" w14:textId="77777777" w:rsidR="00314D2C" w:rsidRPr="001E1F22" w:rsidRDefault="00314D2C" w:rsidP="00314D2C">
            <w:pPr>
              <w:spacing w:before="60" w:after="60"/>
              <w:rPr>
                <w:iCs/>
                <w:szCs w:val="22"/>
              </w:rPr>
            </w:pPr>
          </w:p>
        </w:tc>
      </w:tr>
      <w:tr w:rsidR="00314D2C" w14:paraId="4FFE05F0" w14:textId="77777777" w:rsidTr="00471950">
        <w:tc>
          <w:tcPr>
            <w:tcW w:w="4390" w:type="dxa"/>
            <w:shd w:val="clear" w:color="auto" w:fill="auto"/>
            <w:vAlign w:val="center"/>
          </w:tcPr>
          <w:p w14:paraId="1FF56E9B" w14:textId="77777777" w:rsidR="00314D2C" w:rsidRDefault="00314D2C" w:rsidP="00314D2C">
            <w:pPr>
              <w:spacing w:before="60" w:after="60"/>
              <w:ind w:left="567" w:hanging="567"/>
            </w:pPr>
            <w:r w:rsidRPr="00884C49">
              <w:t xml:space="preserve">Kyselina chlorovodíková, koncentrovaná </w:t>
            </w:r>
          </w:p>
          <w:p w14:paraId="12FE9CE8" w14:textId="192E4ABA" w:rsidR="00314D2C" w:rsidRPr="001E1F22" w:rsidRDefault="00314D2C" w:rsidP="00314D2C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884C49">
              <w:t>(</w:t>
            </w:r>
            <w:r>
              <w:t xml:space="preserve">na </w:t>
            </w:r>
            <w:r w:rsidRPr="00884C49">
              <w:t>úpravu pH)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CD6300B" w14:textId="77777777" w:rsidR="00314D2C" w:rsidRPr="001E1F22" w:rsidRDefault="00314D2C" w:rsidP="00314D2C">
            <w:pPr>
              <w:spacing w:before="60" w:after="60"/>
              <w:rPr>
                <w:iCs/>
                <w:szCs w:val="22"/>
              </w:rPr>
            </w:pPr>
          </w:p>
        </w:tc>
      </w:tr>
      <w:tr w:rsidR="00314D2C" w14:paraId="4BD48698" w14:textId="77777777" w:rsidTr="00471950">
        <w:tc>
          <w:tcPr>
            <w:tcW w:w="4390" w:type="dxa"/>
            <w:shd w:val="clear" w:color="auto" w:fill="auto"/>
            <w:vAlign w:val="center"/>
          </w:tcPr>
          <w:p w14:paraId="5F36B043" w14:textId="6EB93DAE" w:rsidR="00314D2C" w:rsidRPr="001E1F22" w:rsidRDefault="00314D2C" w:rsidP="00314D2C">
            <w:pPr>
              <w:spacing w:before="60" w:after="60"/>
              <w:rPr>
                <w:iCs/>
                <w:szCs w:val="22"/>
              </w:rPr>
            </w:pPr>
            <w:r w:rsidRPr="00884C49">
              <w:rPr>
                <w:snapToGrid w:val="0"/>
              </w:rPr>
              <w:t>Hydroxid sodný</w:t>
            </w:r>
            <w:r w:rsidRPr="00884C49">
              <w:t xml:space="preserve"> (</w:t>
            </w:r>
            <w:r>
              <w:t>na</w:t>
            </w:r>
            <w:r w:rsidRPr="00884C49">
              <w:t xml:space="preserve"> úpravu pH)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014DFA4" w14:textId="77777777" w:rsidR="00314D2C" w:rsidRPr="001E1F22" w:rsidRDefault="00314D2C" w:rsidP="00314D2C">
            <w:pPr>
              <w:spacing w:before="60" w:after="60"/>
              <w:rPr>
                <w:iCs/>
                <w:szCs w:val="22"/>
              </w:rPr>
            </w:pPr>
          </w:p>
        </w:tc>
      </w:tr>
      <w:tr w:rsidR="00314D2C" w14:paraId="20633988" w14:textId="77777777" w:rsidTr="00471950">
        <w:tc>
          <w:tcPr>
            <w:tcW w:w="4390" w:type="dxa"/>
            <w:shd w:val="clear" w:color="auto" w:fill="auto"/>
            <w:vAlign w:val="center"/>
          </w:tcPr>
          <w:p w14:paraId="0A7FB7A7" w14:textId="7E7CC394" w:rsidR="00314D2C" w:rsidRPr="00884C49" w:rsidRDefault="00314D2C" w:rsidP="00314D2C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Voda na injekciu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0B52542" w14:textId="77777777" w:rsidR="00314D2C" w:rsidRPr="001E1F22" w:rsidRDefault="00314D2C" w:rsidP="00314D2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F5ECAA" w14:textId="50637729" w:rsidR="00314D2C" w:rsidRPr="001E1F22" w:rsidRDefault="00314D2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až svetložltý roztok.</w:t>
      </w: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B08032" w14:textId="77777777" w:rsidR="00A25D5A" w:rsidRDefault="00A25D5A" w:rsidP="00B13B6D">
      <w:pPr>
        <w:pStyle w:val="Style1"/>
      </w:pPr>
    </w:p>
    <w:p w14:paraId="4594C1B5" w14:textId="77777777" w:rsidR="00C114FF" w:rsidRPr="001E1F22" w:rsidRDefault="007F4AA3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7F4AA3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D687A5" w14:textId="34B6292A" w:rsidR="00314D2C" w:rsidRDefault="00A25D5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</w:t>
      </w:r>
      <w:r w:rsidR="00314D2C">
        <w:rPr>
          <w:szCs w:val="22"/>
        </w:rPr>
        <w:t xml:space="preserve">obytok, </w:t>
      </w:r>
      <w:r w:rsidR="00BA5B5B">
        <w:rPr>
          <w:szCs w:val="22"/>
        </w:rPr>
        <w:t>o</w:t>
      </w:r>
      <w:r w:rsidR="00471950">
        <w:rPr>
          <w:szCs w:val="22"/>
        </w:rPr>
        <w:t>š</w:t>
      </w:r>
      <w:r w:rsidR="00BA5B5B">
        <w:rPr>
          <w:szCs w:val="22"/>
        </w:rPr>
        <w:t>ípané</w:t>
      </w:r>
      <w:r w:rsidR="00314D2C">
        <w:rPr>
          <w:szCs w:val="22"/>
        </w:rPr>
        <w:t>, ovce</w:t>
      </w:r>
      <w:r>
        <w:rPr>
          <w:szCs w:val="22"/>
        </w:rPr>
        <w:t>.</w:t>
      </w:r>
    </w:p>
    <w:p w14:paraId="1A3AC183" w14:textId="77777777" w:rsidR="00314D2C" w:rsidRPr="001E1F22" w:rsidRDefault="00314D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7F4AA3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64612" w14:textId="4B55F617" w:rsidR="00314D2C" w:rsidRPr="00314D2C" w:rsidRDefault="00A25D5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25D5A">
        <w:rPr>
          <w:szCs w:val="22"/>
          <w:u w:val="single"/>
        </w:rPr>
        <w:t xml:space="preserve">Hovädzí </w:t>
      </w:r>
      <w:r>
        <w:rPr>
          <w:szCs w:val="22"/>
          <w:u w:val="single"/>
        </w:rPr>
        <w:t>d</w:t>
      </w:r>
      <w:r w:rsidR="00314D2C">
        <w:rPr>
          <w:szCs w:val="22"/>
          <w:u w:val="single"/>
        </w:rPr>
        <w:t>obytok</w:t>
      </w:r>
    </w:p>
    <w:p w14:paraId="7D8C6213" w14:textId="7D81FC95" w:rsidR="00314D2C" w:rsidRPr="001E1F22" w:rsidRDefault="00314D2C" w:rsidP="00E86CEE">
      <w:pPr>
        <w:tabs>
          <w:tab w:val="clear" w:pos="567"/>
        </w:tabs>
        <w:spacing w:line="240" w:lineRule="auto"/>
        <w:rPr>
          <w:szCs w:val="22"/>
        </w:rPr>
      </w:pPr>
      <w:r w:rsidRPr="00314D2C">
        <w:t xml:space="preserve">Liečba a </w:t>
      </w:r>
      <w:proofErr w:type="spellStart"/>
      <w:r w:rsidRPr="00314D2C">
        <w:t>metafylaxia</w:t>
      </w:r>
      <w:proofErr w:type="spellEnd"/>
      <w:r w:rsidRPr="00314D2C">
        <w:t xml:space="preserve"> respiračného ochorenia hovädzieho dobytka (BRD) spôsobeného</w:t>
      </w:r>
      <w:r w:rsidR="00471950">
        <w:t xml:space="preserve"> baktériami</w:t>
      </w:r>
      <w:r w:rsidRPr="00314D2C">
        <w:t xml:space="preserve"> </w:t>
      </w:r>
      <w:proofErr w:type="spellStart"/>
      <w:r w:rsidRPr="00314D2C">
        <w:rPr>
          <w:i/>
          <w:iCs/>
        </w:rPr>
        <w:t>Mannheimia</w:t>
      </w:r>
      <w:proofErr w:type="spellEnd"/>
      <w:r w:rsidRPr="00314D2C">
        <w:rPr>
          <w:i/>
          <w:iCs/>
        </w:rPr>
        <w:t xml:space="preserve"> </w:t>
      </w:r>
      <w:proofErr w:type="spellStart"/>
      <w:r w:rsidRPr="00314D2C">
        <w:rPr>
          <w:i/>
          <w:iCs/>
        </w:rPr>
        <w:t>haemolytica</w:t>
      </w:r>
      <w:proofErr w:type="spellEnd"/>
      <w:r w:rsidRPr="00314D2C">
        <w:rPr>
          <w:i/>
          <w:iCs/>
        </w:rPr>
        <w:t xml:space="preserve">, </w:t>
      </w:r>
      <w:proofErr w:type="spellStart"/>
      <w:r w:rsidRPr="00314D2C">
        <w:rPr>
          <w:i/>
          <w:iCs/>
        </w:rPr>
        <w:t>Pasteurella</w:t>
      </w:r>
      <w:proofErr w:type="spellEnd"/>
      <w:r w:rsidRPr="00314D2C">
        <w:rPr>
          <w:i/>
          <w:iCs/>
        </w:rPr>
        <w:t xml:space="preserve"> </w:t>
      </w:r>
      <w:proofErr w:type="spellStart"/>
      <w:r w:rsidRPr="00314D2C">
        <w:rPr>
          <w:i/>
          <w:iCs/>
        </w:rPr>
        <w:t>multocida</w:t>
      </w:r>
      <w:proofErr w:type="spellEnd"/>
      <w:r w:rsidRPr="00314D2C">
        <w:rPr>
          <w:i/>
          <w:iCs/>
        </w:rPr>
        <w:t xml:space="preserve">, </w:t>
      </w:r>
      <w:proofErr w:type="spellStart"/>
      <w:r w:rsidRPr="00314D2C">
        <w:rPr>
          <w:i/>
          <w:iCs/>
        </w:rPr>
        <w:t>Histophilus</w:t>
      </w:r>
      <w:proofErr w:type="spellEnd"/>
      <w:r w:rsidRPr="00314D2C">
        <w:rPr>
          <w:i/>
          <w:iCs/>
        </w:rPr>
        <w:t xml:space="preserve"> </w:t>
      </w:r>
      <w:proofErr w:type="spellStart"/>
      <w:r w:rsidRPr="00314D2C">
        <w:rPr>
          <w:i/>
          <w:iCs/>
        </w:rPr>
        <w:t>somni</w:t>
      </w:r>
      <w:proofErr w:type="spellEnd"/>
      <w:r w:rsidRPr="00314D2C">
        <w:rPr>
          <w:i/>
          <w:iCs/>
        </w:rPr>
        <w:t xml:space="preserve"> </w:t>
      </w:r>
      <w:r w:rsidRPr="00314D2C">
        <w:t xml:space="preserve">a </w:t>
      </w:r>
      <w:proofErr w:type="spellStart"/>
      <w:r w:rsidRPr="00314D2C">
        <w:rPr>
          <w:i/>
          <w:iCs/>
        </w:rPr>
        <w:t>Mycoplasma</w:t>
      </w:r>
      <w:proofErr w:type="spellEnd"/>
      <w:r w:rsidRPr="00314D2C">
        <w:rPr>
          <w:i/>
          <w:iCs/>
        </w:rPr>
        <w:t xml:space="preserve"> </w:t>
      </w:r>
      <w:proofErr w:type="spellStart"/>
      <w:r w:rsidRPr="00314D2C">
        <w:rPr>
          <w:i/>
          <w:iCs/>
        </w:rPr>
        <w:t>bovis</w:t>
      </w:r>
      <w:proofErr w:type="spellEnd"/>
      <w:r w:rsidRPr="00314D2C">
        <w:t xml:space="preserve">. </w:t>
      </w:r>
      <w:r w:rsidR="002D41E6" w:rsidRPr="002D41E6">
        <w:rPr>
          <w:bCs/>
          <w:szCs w:val="22"/>
        </w:rPr>
        <w:t>Pred použitím veterinárneho lieku sa musí potvrdiť</w:t>
      </w:r>
      <w:r w:rsidR="002D41E6">
        <w:rPr>
          <w:bCs/>
          <w:szCs w:val="22"/>
        </w:rPr>
        <w:t xml:space="preserve"> prítomnosť choroby v </w:t>
      </w:r>
      <w:r w:rsidR="002D41E6" w:rsidRPr="002D41E6">
        <w:rPr>
          <w:bCs/>
          <w:szCs w:val="22"/>
        </w:rPr>
        <w:t>stáde</w:t>
      </w:r>
      <w:r w:rsidR="002D41E6">
        <w:t>.</w:t>
      </w:r>
    </w:p>
    <w:p w14:paraId="5BC061B6" w14:textId="59784905" w:rsidR="00BA5B5B" w:rsidRPr="00BA5B5B" w:rsidRDefault="00BA5B5B" w:rsidP="00BA5B5B">
      <w:pPr>
        <w:tabs>
          <w:tab w:val="clear" w:pos="567"/>
        </w:tabs>
        <w:spacing w:line="240" w:lineRule="auto"/>
      </w:pPr>
      <w:r w:rsidRPr="00BA5B5B">
        <w:t xml:space="preserve">Liečba infekčnej </w:t>
      </w:r>
      <w:proofErr w:type="spellStart"/>
      <w:r w:rsidRPr="00BA5B5B">
        <w:t>keratokonjunktivitídy</w:t>
      </w:r>
      <w:proofErr w:type="spellEnd"/>
      <w:r w:rsidRPr="00BA5B5B">
        <w:t xml:space="preserve"> hovädzieho dobytka (IBK) spôsobenej baktériou </w:t>
      </w:r>
      <w:proofErr w:type="spellStart"/>
      <w:r w:rsidRPr="00BA5B5B">
        <w:rPr>
          <w:i/>
          <w:iCs/>
        </w:rPr>
        <w:t>Moraxella</w:t>
      </w:r>
      <w:proofErr w:type="spellEnd"/>
      <w:r w:rsidRPr="00BA5B5B">
        <w:rPr>
          <w:i/>
          <w:iCs/>
        </w:rPr>
        <w:t xml:space="preserve"> </w:t>
      </w:r>
      <w:proofErr w:type="spellStart"/>
      <w:r w:rsidRPr="00BA5B5B">
        <w:rPr>
          <w:i/>
          <w:iCs/>
        </w:rPr>
        <w:t>bovis</w:t>
      </w:r>
      <w:proofErr w:type="spellEnd"/>
      <w:r w:rsidRPr="00BA5B5B">
        <w:t>.</w:t>
      </w:r>
    </w:p>
    <w:p w14:paraId="2FE2DF8B" w14:textId="6677953D" w:rsidR="00E86CEE" w:rsidRDefault="00E86CEE" w:rsidP="00E86CEE">
      <w:pPr>
        <w:tabs>
          <w:tab w:val="clear" w:pos="567"/>
        </w:tabs>
        <w:spacing w:line="240" w:lineRule="auto"/>
      </w:pPr>
    </w:p>
    <w:p w14:paraId="20FE8E01" w14:textId="3FABA9D7" w:rsidR="00BA5B5B" w:rsidRDefault="00471950" w:rsidP="00E86CEE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Ošípané</w:t>
      </w:r>
    </w:p>
    <w:p w14:paraId="0347C289" w14:textId="4515F4C8" w:rsidR="00BA5B5B" w:rsidRPr="00BA5B5B" w:rsidRDefault="00BA5B5B" w:rsidP="00BA5B5B">
      <w:pPr>
        <w:tabs>
          <w:tab w:val="clear" w:pos="567"/>
        </w:tabs>
        <w:spacing w:line="240" w:lineRule="auto"/>
        <w:rPr>
          <w:szCs w:val="22"/>
        </w:rPr>
      </w:pPr>
      <w:r w:rsidRPr="00BA5B5B">
        <w:rPr>
          <w:szCs w:val="22"/>
        </w:rPr>
        <w:t xml:space="preserve">Liečba a </w:t>
      </w:r>
      <w:proofErr w:type="spellStart"/>
      <w:r w:rsidRPr="00BA5B5B">
        <w:rPr>
          <w:szCs w:val="22"/>
        </w:rPr>
        <w:t>metafylaxia</w:t>
      </w:r>
      <w:proofErr w:type="spellEnd"/>
      <w:r w:rsidRPr="00BA5B5B">
        <w:rPr>
          <w:szCs w:val="22"/>
        </w:rPr>
        <w:t xml:space="preserve"> respiračného ochorenia ošípaných (SRD) spôsobeného baktériami </w:t>
      </w:r>
      <w:proofErr w:type="spellStart"/>
      <w:r w:rsidRPr="00BA5B5B">
        <w:rPr>
          <w:i/>
          <w:iCs/>
          <w:szCs w:val="22"/>
        </w:rPr>
        <w:t>Actinobacillus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pleuropneumoniae</w:t>
      </w:r>
      <w:proofErr w:type="spellEnd"/>
      <w:r w:rsidRPr="00BA5B5B">
        <w:rPr>
          <w:i/>
          <w:iCs/>
          <w:szCs w:val="22"/>
        </w:rPr>
        <w:t xml:space="preserve">, </w:t>
      </w:r>
      <w:proofErr w:type="spellStart"/>
      <w:r w:rsidRPr="00BA5B5B">
        <w:rPr>
          <w:i/>
          <w:iCs/>
          <w:szCs w:val="22"/>
        </w:rPr>
        <w:t>Pasteurella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multocida</w:t>
      </w:r>
      <w:proofErr w:type="spellEnd"/>
      <w:r w:rsidRPr="00BA5B5B">
        <w:rPr>
          <w:i/>
          <w:iCs/>
          <w:szCs w:val="22"/>
        </w:rPr>
        <w:t xml:space="preserve">, </w:t>
      </w:r>
      <w:proofErr w:type="spellStart"/>
      <w:r w:rsidRPr="00BA5B5B">
        <w:rPr>
          <w:i/>
          <w:iCs/>
          <w:szCs w:val="22"/>
        </w:rPr>
        <w:t>Mycoplasma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hyopneumoniae</w:t>
      </w:r>
      <w:proofErr w:type="spellEnd"/>
      <w:r w:rsidRPr="00BA5B5B">
        <w:rPr>
          <w:i/>
          <w:iCs/>
          <w:szCs w:val="22"/>
        </w:rPr>
        <w:t xml:space="preserve">, </w:t>
      </w:r>
      <w:proofErr w:type="spellStart"/>
      <w:r w:rsidRPr="00BA5B5B">
        <w:rPr>
          <w:i/>
          <w:iCs/>
          <w:szCs w:val="22"/>
        </w:rPr>
        <w:t>Glaesserella</w:t>
      </w:r>
      <w:proofErr w:type="spellEnd"/>
      <w:r w:rsidRPr="00BA5B5B">
        <w:rPr>
          <w:i/>
          <w:iCs/>
          <w:szCs w:val="22"/>
        </w:rPr>
        <w:t xml:space="preserve"> (</w:t>
      </w:r>
      <w:proofErr w:type="spellStart"/>
      <w:r w:rsidRPr="00BA5B5B">
        <w:rPr>
          <w:i/>
          <w:iCs/>
          <w:szCs w:val="22"/>
        </w:rPr>
        <w:t>Haemophilus</w:t>
      </w:r>
      <w:proofErr w:type="spellEnd"/>
      <w:r w:rsidRPr="00BA5B5B">
        <w:rPr>
          <w:i/>
          <w:iCs/>
          <w:szCs w:val="22"/>
        </w:rPr>
        <w:t xml:space="preserve">) </w:t>
      </w:r>
      <w:proofErr w:type="spellStart"/>
      <w:r w:rsidRPr="00BA5B5B">
        <w:rPr>
          <w:i/>
          <w:iCs/>
          <w:szCs w:val="22"/>
        </w:rPr>
        <w:t>parasuis</w:t>
      </w:r>
      <w:proofErr w:type="spellEnd"/>
      <w:r w:rsidRPr="00BA5B5B">
        <w:rPr>
          <w:i/>
          <w:iCs/>
          <w:szCs w:val="22"/>
        </w:rPr>
        <w:t xml:space="preserve"> </w:t>
      </w:r>
      <w:r w:rsidRPr="00BA5B5B">
        <w:rPr>
          <w:szCs w:val="22"/>
        </w:rPr>
        <w:t xml:space="preserve">a </w:t>
      </w:r>
      <w:proofErr w:type="spellStart"/>
      <w:r w:rsidRPr="00BA5B5B">
        <w:rPr>
          <w:i/>
          <w:iCs/>
          <w:szCs w:val="22"/>
        </w:rPr>
        <w:t>Bordetella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bronchiseptica</w:t>
      </w:r>
      <w:proofErr w:type="spellEnd"/>
      <w:r w:rsidRPr="00BA5B5B">
        <w:rPr>
          <w:szCs w:val="22"/>
        </w:rPr>
        <w:t xml:space="preserve">. </w:t>
      </w:r>
      <w:r w:rsidR="002D41E6" w:rsidRPr="002D41E6">
        <w:rPr>
          <w:bCs/>
          <w:szCs w:val="22"/>
        </w:rPr>
        <w:t>Pred použitím veterinárneho lieku sa musí potvrdiť</w:t>
      </w:r>
      <w:r w:rsidR="002D41E6">
        <w:rPr>
          <w:bCs/>
          <w:szCs w:val="22"/>
        </w:rPr>
        <w:t xml:space="preserve"> prítomnosť choroby v</w:t>
      </w:r>
      <w:r w:rsidR="00F62427">
        <w:rPr>
          <w:bCs/>
          <w:szCs w:val="22"/>
        </w:rPr>
        <w:t> </w:t>
      </w:r>
      <w:r w:rsidR="002D41E6" w:rsidRPr="002D41E6">
        <w:rPr>
          <w:bCs/>
          <w:szCs w:val="22"/>
        </w:rPr>
        <w:t>stáde</w:t>
      </w:r>
      <w:r w:rsidR="00F62427">
        <w:rPr>
          <w:bCs/>
          <w:szCs w:val="22"/>
        </w:rPr>
        <w:t>.</w:t>
      </w:r>
      <w:r w:rsidRPr="00314D2C">
        <w:t xml:space="preserve"> </w:t>
      </w:r>
      <w:r w:rsidR="00420A29">
        <w:t>Veterinárny liek</w:t>
      </w:r>
      <w:r w:rsidRPr="00BA5B5B">
        <w:rPr>
          <w:szCs w:val="22"/>
        </w:rPr>
        <w:t xml:space="preserve"> by sa mal použiť len vtedy, ak sa </w:t>
      </w:r>
      <w:r w:rsidR="00420A29">
        <w:rPr>
          <w:szCs w:val="22"/>
        </w:rPr>
        <w:t>pri</w:t>
      </w:r>
      <w:r w:rsidRPr="00BA5B5B">
        <w:rPr>
          <w:szCs w:val="22"/>
        </w:rPr>
        <w:t xml:space="preserve"> ošípaných očakáva prepuknutie ochorenia v priebehu 2</w:t>
      </w:r>
      <w:r w:rsidR="00420A29" w:rsidRPr="00F911CF">
        <w:rPr>
          <w:szCs w:val="22"/>
        </w:rPr>
        <w:t>–</w:t>
      </w:r>
      <w:r w:rsidRPr="00BA5B5B">
        <w:rPr>
          <w:szCs w:val="22"/>
        </w:rPr>
        <w:t>3 dní.</w:t>
      </w:r>
    </w:p>
    <w:p w14:paraId="41C2F6BF" w14:textId="77777777" w:rsidR="00BA5B5B" w:rsidRDefault="00BA5B5B" w:rsidP="00E86CE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060B268" w14:textId="3A223FC3" w:rsidR="00BA5B5B" w:rsidRPr="00BA5B5B" w:rsidRDefault="00BA5B5B" w:rsidP="00E86CE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A5B5B">
        <w:rPr>
          <w:szCs w:val="22"/>
          <w:u w:val="single"/>
        </w:rPr>
        <w:lastRenderedPageBreak/>
        <w:t>Ovce</w:t>
      </w:r>
    </w:p>
    <w:p w14:paraId="5530AD34" w14:textId="77777777" w:rsidR="00BA5B5B" w:rsidRDefault="00BA5B5B" w:rsidP="00BA5B5B">
      <w:pPr>
        <w:tabs>
          <w:tab w:val="clear" w:pos="567"/>
        </w:tabs>
        <w:spacing w:line="240" w:lineRule="auto"/>
        <w:rPr>
          <w:szCs w:val="22"/>
        </w:rPr>
      </w:pPr>
      <w:r w:rsidRPr="00BA5B5B">
        <w:rPr>
          <w:szCs w:val="22"/>
        </w:rPr>
        <w:t xml:space="preserve">Liečba počiatočnej fázy infekčnej </w:t>
      </w:r>
      <w:proofErr w:type="spellStart"/>
      <w:r w:rsidRPr="00BA5B5B">
        <w:rPr>
          <w:szCs w:val="22"/>
        </w:rPr>
        <w:t>pododermatitídy</w:t>
      </w:r>
      <w:proofErr w:type="spellEnd"/>
      <w:r w:rsidRPr="00BA5B5B">
        <w:rPr>
          <w:szCs w:val="22"/>
        </w:rPr>
        <w:t xml:space="preserve"> (hniloby nôh) spôsobenej virulentnými zárodkami </w:t>
      </w:r>
      <w:proofErr w:type="spellStart"/>
      <w:r w:rsidRPr="00BA5B5B">
        <w:rPr>
          <w:i/>
          <w:iCs/>
          <w:szCs w:val="22"/>
        </w:rPr>
        <w:t>Dichelobacter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nodosus</w:t>
      </w:r>
      <w:proofErr w:type="spellEnd"/>
      <w:r w:rsidRPr="00BA5B5B">
        <w:rPr>
          <w:szCs w:val="22"/>
        </w:rPr>
        <w:t>, ktorá si vyžaduje systémovú liečbu.</w:t>
      </w:r>
    </w:p>
    <w:p w14:paraId="3E224DAB" w14:textId="77777777" w:rsidR="00420A29" w:rsidRPr="00BA5B5B" w:rsidRDefault="00420A29" w:rsidP="00BA5B5B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7F4AA3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A27A52" w14:textId="2AF6E11E" w:rsidR="00C114FF" w:rsidRDefault="00BA5B5B" w:rsidP="00A9226B">
      <w:pPr>
        <w:tabs>
          <w:tab w:val="clear" w:pos="567"/>
        </w:tabs>
        <w:spacing w:line="240" w:lineRule="auto"/>
      </w:pPr>
      <w:r w:rsidRPr="00BA5B5B">
        <w:t xml:space="preserve">Nepoužívajte v prípade precitlivenosti na </w:t>
      </w:r>
      <w:proofErr w:type="spellStart"/>
      <w:r w:rsidRPr="00BA5B5B">
        <w:t>makrolidové</w:t>
      </w:r>
      <w:proofErr w:type="spellEnd"/>
      <w:r w:rsidRPr="00BA5B5B">
        <w:t xml:space="preserve"> antibiotiká alebo na niektorú z pomocných látok.</w:t>
      </w:r>
    </w:p>
    <w:p w14:paraId="6190EFCE" w14:textId="77777777" w:rsidR="00BA5B5B" w:rsidRPr="001E1F22" w:rsidRDefault="00BA5B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7F4AA3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488CB7" w14:textId="005610D9" w:rsidR="00E86CEE" w:rsidRDefault="00420A29" w:rsidP="00074308">
      <w:pPr>
        <w:tabs>
          <w:tab w:val="clear" w:pos="567"/>
        </w:tabs>
        <w:spacing w:line="240" w:lineRule="auto"/>
        <w:jc w:val="both"/>
      </w:pPr>
      <w:r w:rsidRPr="00727E5D">
        <w:rPr>
          <w:bCs/>
          <w:szCs w:val="22"/>
        </w:rPr>
        <w:t xml:space="preserve">Bola preukázaná skrížená rezistencia medzi </w:t>
      </w:r>
      <w:proofErr w:type="spellStart"/>
      <w:r>
        <w:t>t</w:t>
      </w:r>
      <w:r w:rsidR="00BA5B5B" w:rsidRPr="00BA5B5B">
        <w:t>ulatromycínom</w:t>
      </w:r>
      <w:proofErr w:type="spellEnd"/>
      <w:r w:rsidR="00BA5B5B" w:rsidRPr="00BA5B5B">
        <w:t xml:space="preserve"> a inými </w:t>
      </w:r>
      <w:proofErr w:type="spellStart"/>
      <w:r w:rsidR="00BA5B5B" w:rsidRPr="00BA5B5B">
        <w:t>makrolidmi</w:t>
      </w:r>
      <w:proofErr w:type="spellEnd"/>
      <w:r w:rsidR="00BA5B5B" w:rsidRPr="00BA5B5B">
        <w:t xml:space="preserve"> </w:t>
      </w:r>
      <w:r w:rsidR="00E44CA0">
        <w:t>pri cieľovom patogéne</w:t>
      </w:r>
      <w:r w:rsidR="00BA5B5B" w:rsidRPr="00BA5B5B">
        <w:t xml:space="preserve">. Použitie </w:t>
      </w:r>
      <w:proofErr w:type="spellStart"/>
      <w:r w:rsidR="00BA5B5B" w:rsidRPr="00BA5B5B">
        <w:t>tulatromycínu</w:t>
      </w:r>
      <w:proofErr w:type="spellEnd"/>
      <w:r w:rsidR="00BA5B5B" w:rsidRPr="00BA5B5B">
        <w:t xml:space="preserve">  sa m</w:t>
      </w:r>
      <w:r w:rsidR="00903F6D">
        <w:t>á</w:t>
      </w:r>
      <w:r w:rsidR="00BA5B5B" w:rsidRPr="00BA5B5B">
        <w:t xml:space="preserve"> starostlivo zvážiť, ak </w:t>
      </w:r>
      <w:r w:rsidR="00903F6D">
        <w:t xml:space="preserve">sa </w:t>
      </w:r>
      <w:r w:rsidR="00BA5B5B" w:rsidRPr="00BA5B5B">
        <w:t>test</w:t>
      </w:r>
      <w:r w:rsidR="00903F6D">
        <w:t>ovaním</w:t>
      </w:r>
      <w:r w:rsidR="00BA5B5B" w:rsidRPr="00BA5B5B">
        <w:t xml:space="preserve"> citlivosti preukázal</w:t>
      </w:r>
      <w:r w:rsidR="00903F6D">
        <w:t>a</w:t>
      </w:r>
      <w:r w:rsidR="00BA5B5B" w:rsidRPr="00BA5B5B">
        <w:t xml:space="preserve"> rezistenci</w:t>
      </w:r>
      <w:r w:rsidR="00903F6D">
        <w:t>a</w:t>
      </w:r>
      <w:r w:rsidR="00BA5B5B" w:rsidRPr="00BA5B5B">
        <w:t xml:space="preserve"> </w:t>
      </w:r>
      <w:r w:rsidR="00903F6D">
        <w:t>voči</w:t>
      </w:r>
      <w:r w:rsidR="00BA5B5B" w:rsidRPr="00BA5B5B">
        <w:t xml:space="preserve"> in</w:t>
      </w:r>
      <w:r w:rsidR="00903F6D">
        <w:t>ým</w:t>
      </w:r>
      <w:r w:rsidR="00BA5B5B" w:rsidRPr="00BA5B5B">
        <w:t xml:space="preserve"> </w:t>
      </w:r>
      <w:proofErr w:type="spellStart"/>
      <w:r w:rsidR="00BA5B5B" w:rsidRPr="00BA5B5B">
        <w:t>makrolid</w:t>
      </w:r>
      <w:r w:rsidR="00903F6D">
        <w:t>om</w:t>
      </w:r>
      <w:proofErr w:type="spellEnd"/>
      <w:r w:rsidR="00BA5B5B" w:rsidRPr="00BA5B5B">
        <w:t xml:space="preserve">, </w:t>
      </w:r>
      <w:proofErr w:type="spellStart"/>
      <w:r w:rsidR="00BA5B5B" w:rsidRPr="00BA5B5B">
        <w:t>linkosamid</w:t>
      </w:r>
      <w:r w:rsidR="00903F6D">
        <w:t>om</w:t>
      </w:r>
      <w:proofErr w:type="spellEnd"/>
      <w:r w:rsidR="00BA5B5B" w:rsidRPr="00BA5B5B">
        <w:t xml:space="preserve"> a </w:t>
      </w:r>
      <w:proofErr w:type="spellStart"/>
      <w:r w:rsidR="00BA5B5B" w:rsidRPr="00BA5B5B">
        <w:t>streptogramín</w:t>
      </w:r>
      <w:r w:rsidR="00903F6D">
        <w:t>om</w:t>
      </w:r>
      <w:proofErr w:type="spellEnd"/>
      <w:r w:rsidR="00BA5B5B" w:rsidRPr="00BA5B5B">
        <w:t xml:space="preserve"> skupiny B, pretože jeho účinnosť </w:t>
      </w:r>
      <w:r w:rsidR="00903F6D">
        <w:t>sa môže znížiť</w:t>
      </w:r>
      <w:r w:rsidR="00BA5B5B" w:rsidRPr="00BA5B5B">
        <w:t xml:space="preserve"> (skrížená rezistencia).</w:t>
      </w:r>
    </w:p>
    <w:p w14:paraId="6A0C2952" w14:textId="77777777" w:rsidR="00BA5B5B" w:rsidRDefault="00BA5B5B" w:rsidP="00074308">
      <w:pPr>
        <w:tabs>
          <w:tab w:val="clear" w:pos="567"/>
        </w:tabs>
        <w:spacing w:line="240" w:lineRule="auto"/>
        <w:jc w:val="both"/>
      </w:pPr>
    </w:p>
    <w:p w14:paraId="1712D9DB" w14:textId="77777777" w:rsidR="00BA5B5B" w:rsidRDefault="00BA5B5B" w:rsidP="00074308">
      <w:pPr>
        <w:tabs>
          <w:tab w:val="clear" w:pos="567"/>
        </w:tabs>
        <w:spacing w:line="240" w:lineRule="auto"/>
        <w:jc w:val="both"/>
      </w:pPr>
      <w:r>
        <w:t>Ovce:</w:t>
      </w:r>
    </w:p>
    <w:p w14:paraId="493C6CEB" w14:textId="77777777" w:rsidR="00BA5B5B" w:rsidRDefault="00BA5B5B" w:rsidP="00074308">
      <w:pPr>
        <w:tabs>
          <w:tab w:val="clear" w:pos="567"/>
        </w:tabs>
        <w:spacing w:line="240" w:lineRule="auto"/>
        <w:jc w:val="both"/>
      </w:pPr>
      <w:r>
        <w:t xml:space="preserve">Účinnosť </w:t>
      </w:r>
      <w:proofErr w:type="spellStart"/>
      <w:r>
        <w:t>antimikrobiálnej</w:t>
      </w:r>
      <w:proofErr w:type="spellEnd"/>
      <w:r>
        <w:t xml:space="preserve"> liečby hniloby nôh môže byť znížená rôznymi faktormi, ako je vlhké prostredie alebo nesprávna </w:t>
      </w:r>
      <w:proofErr w:type="spellStart"/>
      <w:r>
        <w:t>zoohygiena</w:t>
      </w:r>
      <w:proofErr w:type="spellEnd"/>
      <w:r>
        <w:t xml:space="preserve"> chovu. Liečba hniloby nôh by preto mala byť spojená s ďalšími opatreniami, ako je zabezpečenie suchého prostredia.</w:t>
      </w:r>
    </w:p>
    <w:p w14:paraId="04524E44" w14:textId="6E0A9270" w:rsidR="00BA5B5B" w:rsidRDefault="00BA5B5B" w:rsidP="00074308">
      <w:pPr>
        <w:tabs>
          <w:tab w:val="clear" w:pos="567"/>
        </w:tabs>
        <w:spacing w:line="240" w:lineRule="auto"/>
        <w:jc w:val="both"/>
      </w:pPr>
      <w:r>
        <w:t xml:space="preserve">Antibiotická liečba benígnej hniloby nôh sa nepovažuje za vhodnú. </w:t>
      </w:r>
      <w:proofErr w:type="spellStart"/>
      <w:r>
        <w:t>Tulatromycín</w:t>
      </w:r>
      <w:proofErr w:type="spellEnd"/>
      <w:r>
        <w:t xml:space="preserve"> vykazoval obmedzenú účinnosť </w:t>
      </w:r>
      <w:r w:rsidR="000400F9">
        <w:t xml:space="preserve">pri </w:t>
      </w:r>
      <w:r>
        <w:t>ovc</w:t>
      </w:r>
      <w:r w:rsidR="000400F9">
        <w:t>iach</w:t>
      </w:r>
      <w:r>
        <w:t xml:space="preserve"> so závažnými klinickými príznakmi alebo chronickou hnilobou nôh, a preto by sa mal podávať len v počiatočnom štádiu hniloby nôh.</w:t>
      </w:r>
    </w:p>
    <w:p w14:paraId="194732AB" w14:textId="77777777" w:rsidR="00BA5B5B" w:rsidRPr="001E1F22" w:rsidRDefault="00BA5B5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7F4AA3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033F885D" w:rsidR="00C114FF" w:rsidRPr="001E1F22" w:rsidRDefault="007F4AA3" w:rsidP="0007430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0400F9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0400F9">
        <w:rPr>
          <w:szCs w:val="22"/>
          <w:u w:val="single"/>
        </w:rPr>
        <w:t>ch</w:t>
      </w:r>
      <w:r w:rsidR="00471950">
        <w:rPr>
          <w:szCs w:val="22"/>
          <w:u w:val="single"/>
        </w:rPr>
        <w:t>:</w:t>
      </w:r>
    </w:p>
    <w:p w14:paraId="14AB944B" w14:textId="77777777" w:rsidR="00C114FF" w:rsidRPr="001E1F22" w:rsidRDefault="00C114FF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AB10F2" w14:textId="6220ECAE" w:rsidR="00C114FF" w:rsidRDefault="009E4276" w:rsidP="00074308">
      <w:pPr>
        <w:tabs>
          <w:tab w:val="clear" w:pos="567"/>
        </w:tabs>
        <w:spacing w:line="240" w:lineRule="auto"/>
        <w:jc w:val="both"/>
      </w:pPr>
      <w:r w:rsidRPr="009E4276">
        <w:t xml:space="preserve">Použitie </w:t>
      </w:r>
      <w:r w:rsidR="00DB58D1" w:rsidRPr="00DB58D1">
        <w:t xml:space="preserve">veterinárneho lieku má byť </w:t>
      </w:r>
      <w:r w:rsidRPr="009E4276">
        <w:t>založené na identifikácii a testovaní citlivosti cieľového(-</w:t>
      </w:r>
      <w:proofErr w:type="spellStart"/>
      <w:r w:rsidRPr="009E4276">
        <w:t>ých</w:t>
      </w:r>
      <w:proofErr w:type="spellEnd"/>
      <w:r w:rsidRPr="009E4276">
        <w:t>) patogénu(-</w:t>
      </w:r>
      <w:proofErr w:type="spellStart"/>
      <w:r w:rsidRPr="009E4276">
        <w:t>ov</w:t>
      </w:r>
      <w:proofErr w:type="spellEnd"/>
      <w:r w:rsidRPr="009E4276">
        <w:t>). Ak to nie je možné, liečba m</w:t>
      </w:r>
      <w:r w:rsidR="00DB58D1">
        <w:t>á</w:t>
      </w:r>
      <w:r w:rsidRPr="009E4276">
        <w:t xml:space="preserve"> byť založená na </w:t>
      </w:r>
      <w:r w:rsidR="00D447F3" w:rsidRPr="00884C49">
        <w:rPr>
          <w:rStyle w:val="markedcontent"/>
        </w:rPr>
        <w:t xml:space="preserve">epizootologických </w:t>
      </w:r>
      <w:r w:rsidRPr="009E4276">
        <w:t>informáciách a znalostiach o citlivosti cieľových patogénov na úrovni farmy alebo na miestnej/regionálnej úrovni.</w:t>
      </w:r>
    </w:p>
    <w:p w14:paraId="35BFF674" w14:textId="765C7D76" w:rsidR="009E4276" w:rsidRDefault="00DB58D1" w:rsidP="00074308">
      <w:pPr>
        <w:tabs>
          <w:tab w:val="clear" w:pos="567"/>
        </w:tabs>
        <w:spacing w:line="240" w:lineRule="auto"/>
        <w:jc w:val="both"/>
      </w:pPr>
      <w:r w:rsidRPr="00DB58D1">
        <w:t xml:space="preserve">Používanie veterinárneho lieku má byť v súlade s oficiálnou, národnou a regionálnou </w:t>
      </w:r>
      <w:proofErr w:type="spellStart"/>
      <w:r w:rsidRPr="00DB58D1">
        <w:t>antimikrobiálnou</w:t>
      </w:r>
      <w:proofErr w:type="spellEnd"/>
      <w:r w:rsidRPr="00DB58D1">
        <w:t xml:space="preserve"> politikou.</w:t>
      </w:r>
      <w:r w:rsidR="00F62427">
        <w:t xml:space="preserve"> </w:t>
      </w:r>
      <w:r w:rsidR="009E4276">
        <w:t xml:space="preserve">Používanie </w:t>
      </w:r>
      <w:r>
        <w:t xml:space="preserve">veterinárneho </w:t>
      </w:r>
      <w:r w:rsidR="009E4276">
        <w:t xml:space="preserve">lieku inak, ako je uvedené v tomto súhrne charakteristických vlastností lieku (SPC), môže zvýšiť výskyt baktérií rezistentných na </w:t>
      </w:r>
      <w:proofErr w:type="spellStart"/>
      <w:r w:rsidR="009E4276">
        <w:t>tulatromycín</w:t>
      </w:r>
      <w:proofErr w:type="spellEnd"/>
      <w:r w:rsidR="009E4276">
        <w:t xml:space="preserve"> a znížiť účinnosť liečby inými </w:t>
      </w:r>
      <w:proofErr w:type="spellStart"/>
      <w:r w:rsidR="009E4276">
        <w:t>makrolidmi</w:t>
      </w:r>
      <w:proofErr w:type="spellEnd"/>
      <w:r w:rsidR="009E4276">
        <w:t xml:space="preserve">, </w:t>
      </w:r>
      <w:proofErr w:type="spellStart"/>
      <w:r w:rsidR="009E4276">
        <w:t>linkosamidmi</w:t>
      </w:r>
      <w:proofErr w:type="spellEnd"/>
      <w:r w:rsidR="009E4276">
        <w:t xml:space="preserve"> a </w:t>
      </w:r>
      <w:proofErr w:type="spellStart"/>
      <w:r w:rsidR="009E4276">
        <w:t>streptogramínmi</w:t>
      </w:r>
      <w:proofErr w:type="spellEnd"/>
      <w:r w:rsidR="009E4276">
        <w:t xml:space="preserve"> skupiny B z dôvodu možnej skríženej rezistencie.</w:t>
      </w:r>
    </w:p>
    <w:p w14:paraId="44D98109" w14:textId="6EDE8C7C" w:rsidR="00DB58D1" w:rsidRPr="00727E5D" w:rsidRDefault="009E4276" w:rsidP="00DB58D1">
      <w:pPr>
        <w:rPr>
          <w:szCs w:val="22"/>
        </w:rPr>
      </w:pPr>
      <w:r w:rsidRPr="009E4276">
        <w:t>Ako liek prvej voľby sa m</w:t>
      </w:r>
      <w:r w:rsidR="00DB58D1">
        <w:t>á</w:t>
      </w:r>
      <w:r w:rsidRPr="009E4276">
        <w:t xml:space="preserve"> použiť antibiotikum s nižším rizikom selekcie </w:t>
      </w:r>
      <w:proofErr w:type="spellStart"/>
      <w:r w:rsidRPr="009E4276">
        <w:t>antimikrobiálnej</w:t>
      </w:r>
      <w:proofErr w:type="spellEnd"/>
      <w:r w:rsidRPr="009E4276">
        <w:t xml:space="preserve"> rezistencie (nižšia kategória AMEG), ak testovanie citlivosti naznač</w:t>
      </w:r>
      <w:r w:rsidR="00471950">
        <w:t>uje</w:t>
      </w:r>
    </w:p>
    <w:p w14:paraId="5BA78656" w14:textId="77777777" w:rsidR="00DB58D1" w:rsidRPr="00727E5D" w:rsidRDefault="00DB58D1" w:rsidP="00DB58D1">
      <w:pPr>
        <w:rPr>
          <w:szCs w:val="22"/>
        </w:rPr>
      </w:pPr>
      <w:r w:rsidRPr="00727E5D">
        <w:rPr>
          <w:szCs w:val="22"/>
        </w:rPr>
        <w:t>pravdepodobnú účinnosť tohto prístupu.</w:t>
      </w:r>
      <w:r w:rsidRPr="00727E5D" w:rsidDel="00122CD2">
        <w:rPr>
          <w:szCs w:val="22"/>
        </w:rPr>
        <w:t xml:space="preserve"> </w:t>
      </w:r>
    </w:p>
    <w:p w14:paraId="7DCB4713" w14:textId="77777777" w:rsidR="009E4276" w:rsidRDefault="009E4276" w:rsidP="00074308">
      <w:pPr>
        <w:tabs>
          <w:tab w:val="clear" w:pos="567"/>
        </w:tabs>
        <w:spacing w:line="240" w:lineRule="auto"/>
        <w:jc w:val="both"/>
      </w:pPr>
    </w:p>
    <w:p w14:paraId="04EC6E88" w14:textId="70477E24" w:rsidR="009E4276" w:rsidRDefault="009E4276" w:rsidP="00074308">
      <w:pPr>
        <w:tabs>
          <w:tab w:val="clear" w:pos="567"/>
        </w:tabs>
        <w:spacing w:line="240" w:lineRule="auto"/>
        <w:jc w:val="both"/>
      </w:pPr>
      <w:r w:rsidRPr="009E4276">
        <w:t xml:space="preserve">Ak sa vyskytne reakcia precitlivenosti, mala by byť </w:t>
      </w:r>
      <w:r w:rsidR="002A65EB">
        <w:t>ihneď</w:t>
      </w:r>
      <w:r w:rsidRPr="009E4276">
        <w:t xml:space="preserve"> </w:t>
      </w:r>
      <w:r w:rsidR="00471950">
        <w:t xml:space="preserve">vykonaná zodpovedajúca </w:t>
      </w:r>
      <w:r w:rsidRPr="009E4276">
        <w:t>liečba.</w:t>
      </w:r>
    </w:p>
    <w:p w14:paraId="5ED4D150" w14:textId="77777777" w:rsidR="009E4276" w:rsidRPr="001E1F22" w:rsidRDefault="009E4276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5CF7B" w14:textId="60AE8706" w:rsidR="00C114FF" w:rsidRPr="001E1F22" w:rsidRDefault="007F4AA3" w:rsidP="0007430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471950">
        <w:rPr>
          <w:szCs w:val="22"/>
          <w:u w:val="single"/>
        </w:rPr>
        <w:t>:</w:t>
      </w:r>
    </w:p>
    <w:p w14:paraId="5F279956" w14:textId="77777777" w:rsidR="009E4276" w:rsidRDefault="009E4276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88D300" w14:textId="2850669A" w:rsidR="009E4276" w:rsidRDefault="009E4276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E4276">
        <w:rPr>
          <w:szCs w:val="22"/>
        </w:rPr>
        <w:t>Tulatromycín</w:t>
      </w:r>
      <w:proofErr w:type="spellEnd"/>
      <w:r w:rsidRPr="009E4276">
        <w:rPr>
          <w:szCs w:val="22"/>
        </w:rPr>
        <w:t xml:space="preserve"> dráždi oči. V prípade náhodného kontaktu s očami ich okamžite vypláchnite čistou vodou.</w:t>
      </w:r>
    </w:p>
    <w:p w14:paraId="6780EEF3" w14:textId="64F267AF" w:rsidR="009E4276" w:rsidRDefault="009E4276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E4276">
        <w:rPr>
          <w:szCs w:val="22"/>
        </w:rPr>
        <w:t>Tulatromycín</w:t>
      </w:r>
      <w:proofErr w:type="spellEnd"/>
      <w:r w:rsidRPr="009E4276">
        <w:rPr>
          <w:szCs w:val="22"/>
        </w:rPr>
        <w:t xml:space="preserve"> môže pri kontakte s pokožkou spôsobiť </w:t>
      </w:r>
      <w:proofErr w:type="spellStart"/>
      <w:r w:rsidRPr="009E4276">
        <w:rPr>
          <w:szCs w:val="22"/>
        </w:rPr>
        <w:t>senzibilizáciu</w:t>
      </w:r>
      <w:proofErr w:type="spellEnd"/>
      <w:r w:rsidRPr="009E4276">
        <w:rPr>
          <w:szCs w:val="22"/>
        </w:rPr>
        <w:t>, ktorá vedie napr. k začervenaniu kože (</w:t>
      </w:r>
      <w:proofErr w:type="spellStart"/>
      <w:r w:rsidRPr="009E4276">
        <w:rPr>
          <w:szCs w:val="22"/>
        </w:rPr>
        <w:t>erytém</w:t>
      </w:r>
      <w:proofErr w:type="spellEnd"/>
      <w:r w:rsidRPr="009E4276">
        <w:rPr>
          <w:szCs w:val="22"/>
        </w:rPr>
        <w:t xml:space="preserve">) a/alebo dermatitíde. V prípade náhodného kontaktu pokožku okamžite umyte </w:t>
      </w:r>
      <w:r w:rsidR="00471950">
        <w:rPr>
          <w:szCs w:val="22"/>
        </w:rPr>
        <w:t>mydlom</w:t>
      </w:r>
      <w:r w:rsidRPr="009E4276">
        <w:rPr>
          <w:szCs w:val="22"/>
        </w:rPr>
        <w:t xml:space="preserve"> a </w:t>
      </w:r>
      <w:r w:rsidR="00471950">
        <w:rPr>
          <w:szCs w:val="22"/>
        </w:rPr>
        <w:t>vodou</w:t>
      </w:r>
      <w:r w:rsidRPr="009E4276">
        <w:rPr>
          <w:szCs w:val="22"/>
        </w:rPr>
        <w:t>.</w:t>
      </w:r>
    </w:p>
    <w:p w14:paraId="55D13699" w14:textId="01BF1422" w:rsidR="009E4276" w:rsidRDefault="00434461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34461">
        <w:rPr>
          <w:szCs w:val="22"/>
        </w:rPr>
        <w:t xml:space="preserve">V prípade náhodného </w:t>
      </w:r>
      <w:r>
        <w:rPr>
          <w:szCs w:val="22"/>
        </w:rPr>
        <w:t>poliatia kože</w:t>
      </w:r>
      <w:r w:rsidRPr="00434461">
        <w:rPr>
          <w:szCs w:val="22"/>
        </w:rPr>
        <w:t xml:space="preserve"> ihneď vyhľadajte lekársku pomoc a ukážte lekárovi písomnú informáciu pre používateľov alebo obal</w:t>
      </w:r>
      <w:r w:rsidR="009E4276" w:rsidRPr="009E4276">
        <w:rPr>
          <w:szCs w:val="22"/>
        </w:rPr>
        <w:t>.</w:t>
      </w:r>
    </w:p>
    <w:p w14:paraId="7FEBC638" w14:textId="07CFC052" w:rsidR="00D56644" w:rsidRPr="00D56644" w:rsidRDefault="009E4276" w:rsidP="00D566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E4276">
        <w:rPr>
          <w:szCs w:val="22"/>
        </w:rPr>
        <w:t xml:space="preserve">Ak je podozrenie na reakciu precitlivenosti po náhodnej expozícii (napr. charakterizovanú svrbením, ťažkosťami s dýchaním, žihľavkou, opuchom tváre, nevoľnosťou, vracaním), mala by byť nasadená vhodná liečba. </w:t>
      </w:r>
      <w:r w:rsidR="00D56644">
        <w:rPr>
          <w:szCs w:val="22"/>
        </w:rPr>
        <w:t>I</w:t>
      </w:r>
      <w:r w:rsidR="00D56644" w:rsidRPr="00D56644">
        <w:rPr>
          <w:szCs w:val="22"/>
        </w:rPr>
        <w:t>hneď vyhľadajte lekársku pomoc a ukážte lekárovi písomnú informác</w:t>
      </w:r>
      <w:r w:rsidR="00C623AC">
        <w:rPr>
          <w:szCs w:val="22"/>
        </w:rPr>
        <w:t>iu pre používateľov alebo obal.</w:t>
      </w:r>
    </w:p>
    <w:p w14:paraId="4866821B" w14:textId="55460BC8" w:rsidR="009E4276" w:rsidRDefault="009E4276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B2A637" w14:textId="7E228130" w:rsidR="009E4276" w:rsidRDefault="009E4276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 použití si umyte ruky.</w:t>
      </w:r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7F4AA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661D1733" w:rsidR="00C114FF" w:rsidRDefault="007F4AA3" w:rsidP="00A9226B">
      <w:pPr>
        <w:tabs>
          <w:tab w:val="clear" w:pos="567"/>
        </w:tabs>
        <w:spacing w:line="240" w:lineRule="auto"/>
      </w:pPr>
      <w:r w:rsidRPr="001E1F22">
        <w:t>Neuplatňujú sa.</w:t>
      </w:r>
    </w:p>
    <w:p w14:paraId="0020413A" w14:textId="77777777" w:rsidR="00074308" w:rsidRPr="001E1F22" w:rsidRDefault="000743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298E1" w14:textId="77777777" w:rsidR="00471950" w:rsidRDefault="00471950" w:rsidP="00B13B6D">
      <w:pPr>
        <w:pStyle w:val="Style1"/>
      </w:pPr>
    </w:p>
    <w:p w14:paraId="60EB5420" w14:textId="7AAD45FB" w:rsidR="00C114FF" w:rsidRPr="001E1F22" w:rsidRDefault="007F4AA3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6F9BE031" w:rsidR="00AD0710" w:rsidRPr="001E1F22" w:rsidRDefault="00A25D5A" w:rsidP="00AD0710">
      <w:pPr>
        <w:tabs>
          <w:tab w:val="clear" w:pos="567"/>
        </w:tabs>
        <w:spacing w:line="240" w:lineRule="auto"/>
        <w:rPr>
          <w:szCs w:val="22"/>
        </w:rPr>
      </w:pPr>
      <w:r w:rsidRPr="00A25D5A">
        <w:t xml:space="preserve">Hovädzí </w:t>
      </w:r>
      <w:r>
        <w:t>d</w:t>
      </w:r>
      <w:r w:rsidR="009E4276">
        <w:t>obytok: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272313" w14:paraId="4A31DB94" w14:textId="77777777" w:rsidTr="00617B81">
        <w:tc>
          <w:tcPr>
            <w:tcW w:w="1957" w:type="pct"/>
          </w:tcPr>
          <w:p w14:paraId="6EA4BF79" w14:textId="77777777" w:rsidR="00295140" w:rsidRPr="001E1F22" w:rsidRDefault="007F4AA3" w:rsidP="003A7A92">
            <w:pPr>
              <w:spacing w:before="60" w:after="60" w:line="240" w:lineRule="auto"/>
              <w:rPr>
                <w:szCs w:val="22"/>
              </w:rPr>
            </w:pPr>
            <w:r w:rsidRPr="001E1F22">
              <w:t>Veľmi časté</w:t>
            </w:r>
          </w:p>
          <w:p w14:paraId="41528370" w14:textId="481F1FC2" w:rsidR="00295140" w:rsidRPr="001E1F22" w:rsidRDefault="007F4AA3" w:rsidP="00D56644">
            <w:pPr>
              <w:spacing w:before="60" w:after="60" w:line="240" w:lineRule="auto"/>
              <w:rPr>
                <w:szCs w:val="22"/>
              </w:rPr>
            </w:pPr>
            <w:r w:rsidRPr="001E1F22">
              <w:t>(</w:t>
            </w:r>
            <w:r w:rsidR="00D56644" w:rsidRPr="00F911CF">
              <w:rPr>
                <w:rStyle w:val="markedcontent"/>
                <w:szCs w:val="22"/>
              </w:rPr>
              <w:t>&gt;</w:t>
            </w:r>
            <w:r w:rsidRPr="001E1F22">
              <w:t>1 z</w:t>
            </w:r>
            <w:r w:rsidR="00D56644">
              <w:t>viera/</w:t>
            </w:r>
            <w:r w:rsidRPr="001E1F22">
              <w:t>10 liečených zvierat):</w:t>
            </w:r>
          </w:p>
        </w:tc>
        <w:tc>
          <w:tcPr>
            <w:tcW w:w="3043" w:type="pct"/>
            <w:hideMark/>
          </w:tcPr>
          <w:p w14:paraId="15892A8B" w14:textId="18610212" w:rsidR="00295140" w:rsidRPr="003051AA" w:rsidRDefault="003051AA" w:rsidP="003A7A92">
            <w:pPr>
              <w:spacing w:before="60" w:after="60" w:line="240" w:lineRule="auto"/>
            </w:pPr>
            <w:r w:rsidRPr="003051AA">
              <w:t xml:space="preserve">bolesť v mieste vpichu, opuch v mieste vpichu </w:t>
            </w:r>
            <w:r w:rsidRPr="003051AA">
              <w:rPr>
                <w:vertAlign w:val="superscript"/>
              </w:rPr>
              <w:t>1,2</w:t>
            </w:r>
          </w:p>
        </w:tc>
      </w:tr>
    </w:tbl>
    <w:p w14:paraId="5E8798B9" w14:textId="77777777" w:rsidR="00295140" w:rsidRPr="001E1F22" w:rsidRDefault="00295140" w:rsidP="003A7A92">
      <w:pPr>
        <w:tabs>
          <w:tab w:val="clear" w:pos="567"/>
        </w:tabs>
        <w:spacing w:line="240" w:lineRule="auto"/>
        <w:rPr>
          <w:szCs w:val="22"/>
        </w:rPr>
      </w:pPr>
    </w:p>
    <w:p w14:paraId="34D74595" w14:textId="6D122100" w:rsidR="003051AA" w:rsidRDefault="00A25D5A" w:rsidP="003A7A92">
      <w:pPr>
        <w:spacing w:line="240" w:lineRule="auto"/>
      </w:pPr>
      <w:bookmarkStart w:id="0" w:name="_Hlk66891708"/>
      <w:r w:rsidRPr="00A25D5A">
        <w:t xml:space="preserve">Hovädzí </w:t>
      </w:r>
      <w:r>
        <w:t>d</w:t>
      </w:r>
      <w:r w:rsidR="003051AA">
        <w:t>obytok a ošípané: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3051AA" w14:paraId="66E3A929" w14:textId="77777777" w:rsidTr="00A25D5A">
        <w:tc>
          <w:tcPr>
            <w:tcW w:w="1957" w:type="pct"/>
          </w:tcPr>
          <w:p w14:paraId="0547BA26" w14:textId="77777777" w:rsidR="003051AA" w:rsidRPr="001E1F22" w:rsidRDefault="003051AA" w:rsidP="003A7A92">
            <w:pPr>
              <w:spacing w:before="60" w:after="60" w:line="240" w:lineRule="auto"/>
              <w:rPr>
                <w:szCs w:val="22"/>
              </w:rPr>
            </w:pPr>
            <w:r w:rsidRPr="001E1F22">
              <w:t>Veľmi časté</w:t>
            </w:r>
          </w:p>
          <w:p w14:paraId="2BBD0478" w14:textId="01F07F6F" w:rsidR="003051AA" w:rsidRPr="001E1F22" w:rsidRDefault="003051AA" w:rsidP="00D56644">
            <w:pPr>
              <w:spacing w:before="60" w:after="60" w:line="240" w:lineRule="auto"/>
              <w:rPr>
                <w:szCs w:val="22"/>
              </w:rPr>
            </w:pPr>
            <w:r w:rsidRPr="001E1F22">
              <w:t>(</w:t>
            </w:r>
            <w:r w:rsidR="00D56644" w:rsidRPr="00D56644">
              <w:t>&gt;</w:t>
            </w:r>
            <w:r w:rsidRPr="001E1F22">
              <w:t>1 z</w:t>
            </w:r>
            <w:r w:rsidR="00D56644">
              <w:t>viera/</w:t>
            </w:r>
            <w:r w:rsidRPr="001E1F22">
              <w:t>10 liečených zvierat):</w:t>
            </w:r>
          </w:p>
        </w:tc>
        <w:tc>
          <w:tcPr>
            <w:tcW w:w="3043" w:type="pct"/>
            <w:hideMark/>
          </w:tcPr>
          <w:p w14:paraId="0D614012" w14:textId="5D72C298" w:rsidR="003051AA" w:rsidRPr="003051AA" w:rsidRDefault="003051AA" w:rsidP="003A7A92">
            <w:pPr>
              <w:spacing w:before="60" w:after="60" w:line="240" w:lineRule="auto"/>
            </w:pPr>
            <w:r w:rsidRPr="003051AA">
              <w:t>reakcia v mieste vpichu</w:t>
            </w:r>
            <w:r w:rsidRPr="003051AA">
              <w:rPr>
                <w:vertAlign w:val="superscript"/>
              </w:rPr>
              <w:t>3</w:t>
            </w:r>
            <w:r w:rsidRPr="003051AA">
              <w:t xml:space="preserve">, edém v mieste vpichu, </w:t>
            </w:r>
            <w:proofErr w:type="spellStart"/>
            <w:r w:rsidRPr="003051AA">
              <w:t>fibróza</w:t>
            </w:r>
            <w:proofErr w:type="spellEnd"/>
            <w:r w:rsidRPr="003051AA">
              <w:t xml:space="preserve"> v mieste vpichu, </w:t>
            </w:r>
            <w:proofErr w:type="spellStart"/>
            <w:r w:rsidRPr="003051AA">
              <w:t>hemorágia</w:t>
            </w:r>
            <w:proofErr w:type="spellEnd"/>
            <w:r w:rsidRPr="003051AA">
              <w:t xml:space="preserve"> v mieste vpichu</w:t>
            </w:r>
            <w:r w:rsidRPr="003051AA">
              <w:rPr>
                <w:vertAlign w:val="superscript"/>
              </w:rPr>
              <w:t>2</w:t>
            </w:r>
          </w:p>
        </w:tc>
      </w:tr>
    </w:tbl>
    <w:p w14:paraId="125BE746" w14:textId="77777777" w:rsidR="003051AA" w:rsidRDefault="003051AA" w:rsidP="003A7A92">
      <w:pPr>
        <w:spacing w:line="240" w:lineRule="auto"/>
      </w:pPr>
    </w:p>
    <w:p w14:paraId="17409FDD" w14:textId="70665D04" w:rsidR="003051AA" w:rsidRDefault="003051AA" w:rsidP="003A7A92">
      <w:pPr>
        <w:spacing w:line="240" w:lineRule="auto"/>
      </w:pPr>
      <w:r>
        <w:t>Ovce: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3051AA" w14:paraId="391F722A" w14:textId="77777777" w:rsidTr="00A25D5A">
        <w:tc>
          <w:tcPr>
            <w:tcW w:w="1957" w:type="pct"/>
          </w:tcPr>
          <w:p w14:paraId="73DBDE2C" w14:textId="77777777" w:rsidR="003051AA" w:rsidRPr="001E1F22" w:rsidRDefault="003051AA" w:rsidP="003A7A92">
            <w:pPr>
              <w:spacing w:before="60" w:after="60" w:line="240" w:lineRule="auto"/>
              <w:rPr>
                <w:szCs w:val="22"/>
              </w:rPr>
            </w:pPr>
            <w:r w:rsidRPr="001E1F22">
              <w:t>Veľmi časté</w:t>
            </w:r>
          </w:p>
          <w:p w14:paraId="54E74142" w14:textId="241F211D" w:rsidR="003051AA" w:rsidRPr="001E1F22" w:rsidRDefault="003051AA" w:rsidP="00D56644">
            <w:pPr>
              <w:spacing w:before="60" w:after="60" w:line="240" w:lineRule="auto"/>
              <w:rPr>
                <w:szCs w:val="22"/>
              </w:rPr>
            </w:pPr>
            <w:r w:rsidRPr="001E1F22">
              <w:t>(</w:t>
            </w:r>
            <w:r w:rsidR="00D56644" w:rsidRPr="00F911CF">
              <w:rPr>
                <w:rStyle w:val="markedcontent"/>
                <w:szCs w:val="22"/>
              </w:rPr>
              <w:t>&gt;</w:t>
            </w:r>
            <w:r w:rsidRPr="001E1F22">
              <w:t>1 z</w:t>
            </w:r>
            <w:r w:rsidR="00D56644">
              <w:t>viera/</w:t>
            </w:r>
            <w:r w:rsidRPr="001E1F22">
              <w:t>10 liečených zvierat):</w:t>
            </w:r>
          </w:p>
        </w:tc>
        <w:tc>
          <w:tcPr>
            <w:tcW w:w="3043" w:type="pct"/>
            <w:hideMark/>
          </w:tcPr>
          <w:p w14:paraId="46BF6F59" w14:textId="220B0085" w:rsidR="003051AA" w:rsidRPr="003051AA" w:rsidRDefault="003051AA" w:rsidP="003A7A92">
            <w:pPr>
              <w:spacing w:before="60" w:after="60" w:line="240" w:lineRule="auto"/>
            </w:pPr>
            <w:r>
              <w:t>diskomfort</w:t>
            </w:r>
            <w:r>
              <w:rPr>
                <w:vertAlign w:val="superscript"/>
              </w:rPr>
              <w:t>4</w:t>
            </w:r>
          </w:p>
        </w:tc>
      </w:tr>
    </w:tbl>
    <w:p w14:paraId="2AFE52D9" w14:textId="61F5A3DE" w:rsidR="003051AA" w:rsidRDefault="003051AA" w:rsidP="00247A48">
      <w:r>
        <w:rPr>
          <w:vertAlign w:val="superscript"/>
        </w:rPr>
        <w:t>1</w:t>
      </w:r>
      <w:r>
        <w:t xml:space="preserve"> Po subkutánnom podaní.</w:t>
      </w:r>
    </w:p>
    <w:p w14:paraId="3787C00B" w14:textId="61BA38DE" w:rsidR="003051AA" w:rsidRDefault="003051AA" w:rsidP="00D1520E">
      <w:pPr>
        <w:jc w:val="both"/>
      </w:pPr>
      <w:r>
        <w:rPr>
          <w:vertAlign w:val="superscript"/>
        </w:rPr>
        <w:t xml:space="preserve">2 </w:t>
      </w:r>
      <w:r>
        <w:t>Tieto príznaky môžu pretrvávať až 30 dní.</w:t>
      </w:r>
    </w:p>
    <w:p w14:paraId="54F8E784" w14:textId="2738292B" w:rsidR="003051AA" w:rsidRDefault="003051AA" w:rsidP="00D1520E">
      <w:pPr>
        <w:jc w:val="both"/>
      </w:pPr>
      <w:r>
        <w:rPr>
          <w:vertAlign w:val="superscript"/>
        </w:rPr>
        <w:t xml:space="preserve">3 </w:t>
      </w:r>
      <w:r>
        <w:t xml:space="preserve">Reverzibilné zmeny </w:t>
      </w:r>
      <w:proofErr w:type="spellStart"/>
      <w:r>
        <w:t>kongescie</w:t>
      </w:r>
      <w:proofErr w:type="spellEnd"/>
      <w:r>
        <w:t>.</w:t>
      </w:r>
    </w:p>
    <w:p w14:paraId="211F6FE9" w14:textId="33732F5D" w:rsidR="003051AA" w:rsidRPr="003051AA" w:rsidRDefault="003051AA" w:rsidP="00D1520E">
      <w:pPr>
        <w:jc w:val="both"/>
      </w:pPr>
      <w:r>
        <w:rPr>
          <w:vertAlign w:val="superscript"/>
        </w:rPr>
        <w:t xml:space="preserve">4 </w:t>
      </w:r>
      <w:r>
        <w:t>Prechodné, odznejú v priebehu niekoľko minút: trasenie hlavou, škriabanie</w:t>
      </w:r>
      <w:r w:rsidR="00471950">
        <w:t xml:space="preserve"> sa na</w:t>
      </w:r>
      <w:r>
        <w:t xml:space="preserve"> miest</w:t>
      </w:r>
      <w:r w:rsidR="00471950">
        <w:t>e</w:t>
      </w:r>
      <w:r>
        <w:t xml:space="preserve"> vpichu, ustupovanie vzad.</w:t>
      </w:r>
    </w:p>
    <w:p w14:paraId="63BADA9C" w14:textId="77777777" w:rsidR="003051AA" w:rsidRDefault="003051AA" w:rsidP="00D1520E">
      <w:pPr>
        <w:jc w:val="both"/>
      </w:pPr>
    </w:p>
    <w:p w14:paraId="12FAD2B1" w14:textId="2E5DA36D" w:rsidR="00247A48" w:rsidRPr="001E1F22" w:rsidRDefault="007F4AA3" w:rsidP="00D1520E">
      <w:pPr>
        <w:jc w:val="both"/>
        <w:rPr>
          <w:szCs w:val="22"/>
        </w:rPr>
      </w:pPr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 v</w:t>
      </w:r>
      <w:r w:rsidR="00362A12">
        <w:t> </w:t>
      </w:r>
      <w:r w:rsidR="00D72BB3" w:rsidRPr="00D72BB3">
        <w:t>písomnej informácii pre používateľov</w:t>
      </w:r>
      <w:r w:rsidRPr="001E1F22">
        <w:t>.</w:t>
      </w:r>
    </w:p>
    <w:bookmarkEnd w:id="0"/>
    <w:p w14:paraId="3B718FD7" w14:textId="77777777" w:rsidR="00247A48" w:rsidRDefault="00247A48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5BB722" w14:textId="77777777" w:rsidR="00C114FF" w:rsidRPr="001E1F22" w:rsidRDefault="007F4AA3" w:rsidP="00D1520E">
      <w:pPr>
        <w:pStyle w:val="Style1"/>
        <w:jc w:val="both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7A44FA" w14:textId="59534F48" w:rsidR="00C114FF" w:rsidRDefault="00ED4043" w:rsidP="00D1520E">
      <w:pPr>
        <w:tabs>
          <w:tab w:val="clear" w:pos="567"/>
        </w:tabs>
        <w:spacing w:line="240" w:lineRule="auto"/>
        <w:jc w:val="both"/>
      </w:pPr>
      <w:r w:rsidRPr="00ED4043">
        <w:t xml:space="preserve">Bezpečnosť veterinárneho lieku nebola potvrdená počas </w:t>
      </w:r>
      <w:r w:rsidR="00CE224F">
        <w:t>gravidity</w:t>
      </w:r>
      <w:r w:rsidR="003051AA">
        <w:t xml:space="preserve"> a laktácie. </w:t>
      </w:r>
    </w:p>
    <w:p w14:paraId="3788164C" w14:textId="0D82DA9A" w:rsidR="003051AA" w:rsidRDefault="003051AA" w:rsidP="00D1520E">
      <w:pPr>
        <w:tabs>
          <w:tab w:val="clear" w:pos="567"/>
        </w:tabs>
        <w:spacing w:line="240" w:lineRule="auto"/>
        <w:jc w:val="both"/>
      </w:pPr>
      <w:r>
        <w:t xml:space="preserve">Použiť </w:t>
      </w:r>
      <w:r w:rsidR="00C623AC">
        <w:t>len</w:t>
      </w:r>
      <w:r>
        <w:t xml:space="preserve"> po zvážení terapeutického pr</w:t>
      </w:r>
      <w:r w:rsidR="00C623AC">
        <w:t>ínosu</w:t>
      </w:r>
      <w:r>
        <w:t xml:space="preserve"> a rizika príslušným veterinárnym lekárom.</w:t>
      </w:r>
    </w:p>
    <w:p w14:paraId="300F4192" w14:textId="7B3ED17E" w:rsidR="003051AA" w:rsidRPr="001E1F22" w:rsidRDefault="003051AA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Laboratórne štúdie </w:t>
      </w:r>
      <w:r w:rsidR="00ED4043">
        <w:t>pri</w:t>
      </w:r>
      <w:r>
        <w:t xml:space="preserve"> potkanoch a králikoch ne</w:t>
      </w:r>
      <w:r w:rsidR="00ED4043">
        <w:t>dokázali žiadne</w:t>
      </w:r>
      <w:r>
        <w:t> </w:t>
      </w:r>
      <w:proofErr w:type="spellStart"/>
      <w:r>
        <w:t>teratogénn</w:t>
      </w:r>
      <w:r w:rsidR="00ED4043">
        <w:t>e</w:t>
      </w:r>
      <w:proofErr w:type="spellEnd"/>
      <w:r w:rsidR="00ED4043">
        <w:t>,</w:t>
      </w:r>
      <w:r>
        <w:t> </w:t>
      </w:r>
      <w:proofErr w:type="spellStart"/>
      <w:r>
        <w:t>fetotoxick</w:t>
      </w:r>
      <w:r w:rsidR="00ED4043">
        <w:t>é</w:t>
      </w:r>
      <w:proofErr w:type="spellEnd"/>
      <w:r>
        <w:t xml:space="preserve"> </w:t>
      </w:r>
      <w:r w:rsidR="00ED4043">
        <w:t xml:space="preserve">a </w:t>
      </w:r>
      <w:proofErr w:type="spellStart"/>
      <w:r w:rsidR="00ED4043" w:rsidRPr="00ED4043">
        <w:t>maternotoxické</w:t>
      </w:r>
      <w:proofErr w:type="spellEnd"/>
      <w:r w:rsidR="00ED4043" w:rsidRPr="00ED4043">
        <w:t xml:space="preserve"> účinky</w:t>
      </w:r>
      <w:r>
        <w:t>.</w:t>
      </w:r>
    </w:p>
    <w:p w14:paraId="1AB4E68A" w14:textId="77777777" w:rsidR="00C114FF" w:rsidRPr="001E1F22" w:rsidRDefault="00C114FF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FD0D0F" w14:textId="25A8BD0D" w:rsidR="00C114FF" w:rsidRPr="001E1F22" w:rsidRDefault="007F4AA3" w:rsidP="00D1520E">
      <w:pPr>
        <w:pStyle w:val="Style1"/>
        <w:jc w:val="both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0AE956" w14:textId="704A9557" w:rsidR="00C114FF" w:rsidRPr="001E1F22" w:rsidRDefault="007F4AA3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Nie sú známe</w:t>
      </w:r>
      <w:r w:rsidR="003051AA">
        <w:t>.</w:t>
      </w:r>
    </w:p>
    <w:p w14:paraId="69A65112" w14:textId="77777777" w:rsidR="00C114FF" w:rsidRPr="001E1F22" w:rsidRDefault="00C114FF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613E8D" w14:textId="77777777" w:rsidR="00C114FF" w:rsidRPr="001E1F22" w:rsidRDefault="007F4AA3" w:rsidP="00D1520E">
      <w:pPr>
        <w:pStyle w:val="Style1"/>
        <w:jc w:val="both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Default="00145D34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9055CD" w14:textId="252B8A81" w:rsidR="003051AA" w:rsidRDefault="00A25D5A" w:rsidP="00D1520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62427">
        <w:rPr>
          <w:szCs w:val="22"/>
          <w:u w:val="single"/>
        </w:rPr>
        <w:t xml:space="preserve">Hovädzí </w:t>
      </w:r>
      <w:r>
        <w:rPr>
          <w:szCs w:val="22"/>
          <w:u w:val="single"/>
        </w:rPr>
        <w:t>d</w:t>
      </w:r>
      <w:r w:rsidR="003051AA">
        <w:rPr>
          <w:szCs w:val="22"/>
          <w:u w:val="single"/>
        </w:rPr>
        <w:t>obytok</w:t>
      </w:r>
    </w:p>
    <w:p w14:paraId="68154C52" w14:textId="591E7DAE" w:rsidR="003051AA" w:rsidRDefault="003051AA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3051AA">
        <w:rPr>
          <w:szCs w:val="22"/>
        </w:rPr>
        <w:t>Subkutánne</w:t>
      </w:r>
      <w:proofErr w:type="spellEnd"/>
      <w:r w:rsidRPr="003051AA">
        <w:rPr>
          <w:szCs w:val="22"/>
        </w:rPr>
        <w:t xml:space="preserve"> podanie.</w:t>
      </w:r>
    </w:p>
    <w:p w14:paraId="7D0D28BA" w14:textId="45A57330" w:rsidR="003051AA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 xml:space="preserve">Jednorazové </w:t>
      </w:r>
      <w:proofErr w:type="spellStart"/>
      <w:r w:rsidRPr="003A7A92">
        <w:rPr>
          <w:szCs w:val="22"/>
        </w:rPr>
        <w:t>subkutánne</w:t>
      </w:r>
      <w:proofErr w:type="spellEnd"/>
      <w:r w:rsidRPr="003A7A92">
        <w:rPr>
          <w:szCs w:val="22"/>
        </w:rPr>
        <w:t xml:space="preserve"> podanie 2,5 mg </w:t>
      </w:r>
      <w:proofErr w:type="spellStart"/>
      <w:r w:rsidRPr="003A7A92">
        <w:rPr>
          <w:szCs w:val="22"/>
        </w:rPr>
        <w:t>tulatromycínu</w:t>
      </w:r>
      <w:proofErr w:type="spellEnd"/>
      <w:r w:rsidRPr="003A7A92">
        <w:rPr>
          <w:szCs w:val="22"/>
        </w:rPr>
        <w:t>/kg živej hmotnosti (</w:t>
      </w:r>
      <w:r w:rsidR="00EC1E1D">
        <w:rPr>
          <w:szCs w:val="22"/>
        </w:rPr>
        <w:t xml:space="preserve">čo </w:t>
      </w:r>
      <w:r w:rsidRPr="003A7A92">
        <w:rPr>
          <w:szCs w:val="22"/>
        </w:rPr>
        <w:t xml:space="preserve">zodpovedá 1 ml veterinárneho lieku/40 kg živej hmotnosti). Pri liečbe </w:t>
      </w:r>
      <w:r w:rsidR="00ED4043">
        <w:rPr>
          <w:szCs w:val="22"/>
        </w:rPr>
        <w:t xml:space="preserve">hovädzieho </w:t>
      </w:r>
      <w:r w:rsidRPr="003A7A92">
        <w:rPr>
          <w:szCs w:val="22"/>
        </w:rPr>
        <w:t>dobytka nad 300 kg živej hmotnosti rozd</w:t>
      </w:r>
      <w:r>
        <w:rPr>
          <w:szCs w:val="22"/>
        </w:rPr>
        <w:t>eliť dávku</w:t>
      </w:r>
      <w:r w:rsidRPr="003A7A92">
        <w:rPr>
          <w:szCs w:val="22"/>
        </w:rPr>
        <w:t xml:space="preserve"> tak, aby sa do jedného miesta nepodalo viac ako 7,5 ml.</w:t>
      </w:r>
    </w:p>
    <w:p w14:paraId="48193F80" w14:textId="77777777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0E2595" w14:textId="59E3B46D" w:rsidR="003A7A92" w:rsidRPr="00F8428E" w:rsidRDefault="003A7A92" w:rsidP="00D1520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8428E">
        <w:rPr>
          <w:szCs w:val="22"/>
          <w:u w:val="single"/>
        </w:rPr>
        <w:t>Ošípané</w:t>
      </w:r>
    </w:p>
    <w:p w14:paraId="45863F8C" w14:textId="1ECC785F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Intramuskulárne podanie.</w:t>
      </w:r>
    </w:p>
    <w:p w14:paraId="20835078" w14:textId="126D4072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 xml:space="preserve">Jednorazové </w:t>
      </w:r>
      <w:r w:rsidR="00EC1E1D">
        <w:rPr>
          <w:szCs w:val="22"/>
        </w:rPr>
        <w:t>intramuskulárne</w:t>
      </w:r>
      <w:r w:rsidR="00EC1E1D" w:rsidRPr="003A7A92">
        <w:rPr>
          <w:szCs w:val="22"/>
        </w:rPr>
        <w:t xml:space="preserve"> </w:t>
      </w:r>
      <w:r w:rsidRPr="003A7A92">
        <w:rPr>
          <w:szCs w:val="22"/>
        </w:rPr>
        <w:t xml:space="preserve">podanie 2,5 mg </w:t>
      </w:r>
      <w:proofErr w:type="spellStart"/>
      <w:r w:rsidRPr="003A7A92">
        <w:rPr>
          <w:szCs w:val="22"/>
        </w:rPr>
        <w:t>tulatromycínu</w:t>
      </w:r>
      <w:proofErr w:type="spellEnd"/>
      <w:r w:rsidRPr="003A7A92">
        <w:rPr>
          <w:szCs w:val="22"/>
        </w:rPr>
        <w:t>/kg živej hmotnosti (</w:t>
      </w:r>
      <w:r w:rsidR="00EC1E1D">
        <w:rPr>
          <w:szCs w:val="22"/>
        </w:rPr>
        <w:t xml:space="preserve">čo </w:t>
      </w:r>
      <w:r w:rsidRPr="003A7A92">
        <w:rPr>
          <w:szCs w:val="22"/>
        </w:rPr>
        <w:t>zodpovedá 1 ml veterinárneho lieku/40 kg živej hmotnosti)</w:t>
      </w:r>
      <w:r>
        <w:rPr>
          <w:szCs w:val="22"/>
        </w:rPr>
        <w:t xml:space="preserve"> do krku</w:t>
      </w:r>
      <w:r w:rsidRPr="003A7A92">
        <w:rPr>
          <w:szCs w:val="22"/>
        </w:rPr>
        <w:t>.</w:t>
      </w:r>
    </w:p>
    <w:p w14:paraId="174AD57E" w14:textId="32635868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Pri liečbe ošípaných nad 80 kg živej hmotnosti rozdeliť dávku tak, aby sa do jedného miesta nepodalo viac než 2 ml.</w:t>
      </w:r>
    </w:p>
    <w:p w14:paraId="3ADFE7F9" w14:textId="5CE9D2C3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 xml:space="preserve">V prípade akéhokoľvek respiračného ochorenia sa odporúča liečiť zvieratá v počiatočných štádiách ochorenia a zhodnotiť odpoveď na liečbu do 48 hodín od podania. Ak klinické príznaky respiračného ochorenia pretrvávajú alebo sa zhoršujú, alebo ak dôjde k recidíve, liečba má </w:t>
      </w:r>
      <w:r w:rsidR="00F8428E">
        <w:rPr>
          <w:szCs w:val="22"/>
        </w:rPr>
        <w:t xml:space="preserve">byť </w:t>
      </w:r>
      <w:r w:rsidRPr="003A7A92">
        <w:rPr>
          <w:szCs w:val="22"/>
        </w:rPr>
        <w:t>zmen</w:t>
      </w:r>
      <w:r w:rsidR="00F8428E">
        <w:rPr>
          <w:szCs w:val="22"/>
        </w:rPr>
        <w:t>ená</w:t>
      </w:r>
      <w:r w:rsidRPr="003A7A92">
        <w:rPr>
          <w:szCs w:val="22"/>
        </w:rPr>
        <w:t xml:space="preserve"> s použitím iného antibiotika a v liečbe sa má pokračovať až do vymiznutia klinických príznakov.  </w:t>
      </w:r>
    </w:p>
    <w:p w14:paraId="237D251B" w14:textId="77777777" w:rsidR="00136862" w:rsidRDefault="00136862" w:rsidP="00D1520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42BB848" w14:textId="567D6449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Ovce</w:t>
      </w:r>
    </w:p>
    <w:p w14:paraId="3BC292B0" w14:textId="77777777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Intramuskulárne podanie.</w:t>
      </w:r>
    </w:p>
    <w:p w14:paraId="32824846" w14:textId="044E1721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 xml:space="preserve">Jednorazové </w:t>
      </w:r>
      <w:r w:rsidR="00FB318B">
        <w:rPr>
          <w:szCs w:val="22"/>
        </w:rPr>
        <w:t xml:space="preserve">intramuskulárne </w:t>
      </w:r>
      <w:r w:rsidRPr="003A7A92">
        <w:rPr>
          <w:szCs w:val="22"/>
        </w:rPr>
        <w:t xml:space="preserve">podanie 2,5 mg </w:t>
      </w:r>
      <w:proofErr w:type="spellStart"/>
      <w:r w:rsidRPr="003A7A92">
        <w:rPr>
          <w:szCs w:val="22"/>
        </w:rPr>
        <w:t>tulatromycínu</w:t>
      </w:r>
      <w:proofErr w:type="spellEnd"/>
      <w:r w:rsidRPr="003A7A92">
        <w:rPr>
          <w:szCs w:val="22"/>
        </w:rPr>
        <w:t>/kg živej hmotnosti (</w:t>
      </w:r>
      <w:r w:rsidR="00FB318B">
        <w:rPr>
          <w:szCs w:val="22"/>
        </w:rPr>
        <w:t xml:space="preserve">čo </w:t>
      </w:r>
      <w:r w:rsidRPr="003A7A92">
        <w:rPr>
          <w:szCs w:val="22"/>
        </w:rPr>
        <w:t>zodpovedá 1 ml veterinárneho lieku/40 kg živej hmotnosti)</w:t>
      </w:r>
      <w:r>
        <w:rPr>
          <w:szCs w:val="22"/>
        </w:rPr>
        <w:t xml:space="preserve"> do krku</w:t>
      </w:r>
      <w:r w:rsidRPr="003A7A92">
        <w:rPr>
          <w:szCs w:val="22"/>
        </w:rPr>
        <w:t>.</w:t>
      </w:r>
    </w:p>
    <w:p w14:paraId="439126C7" w14:textId="42DA0BEE" w:rsidR="003A7A92" w:rsidRDefault="00FB318B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318B">
        <w:rPr>
          <w:szCs w:val="22"/>
        </w:rPr>
        <w:t>Na zaistenie podania správnej dávky je potrebné čo najpresnejšie stanoviť živú hmotnosť</w:t>
      </w:r>
      <w:r>
        <w:rPr>
          <w:szCs w:val="22"/>
        </w:rPr>
        <w:t xml:space="preserve">, aby sa predišlo </w:t>
      </w:r>
      <w:proofErr w:type="spellStart"/>
      <w:r>
        <w:rPr>
          <w:szCs w:val="22"/>
        </w:rPr>
        <w:t>poddávkovaniu</w:t>
      </w:r>
      <w:proofErr w:type="spellEnd"/>
      <w:r w:rsidRPr="00FB318B">
        <w:rPr>
          <w:szCs w:val="22"/>
        </w:rPr>
        <w:t>.</w:t>
      </w:r>
      <w:r w:rsidR="003A7A92" w:rsidRPr="003A7A92">
        <w:rPr>
          <w:szCs w:val="22"/>
        </w:rPr>
        <w:t>. Pri použití viacerých injekčných liekoviek sa odporúča použiť aspiračnú ihlu alebo viacdávkové injekčné striekačky, aby sa zabránilo nadmernému prepichovaniu zátky.</w:t>
      </w:r>
    </w:p>
    <w:p w14:paraId="2548815F" w14:textId="77777777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6BC2E5" w14:textId="63631ACA" w:rsidR="003A7A92" w:rsidRP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>Gumovú zátku možno prepichnúť maximálne 30-krát.</w:t>
      </w:r>
    </w:p>
    <w:p w14:paraId="08854EB6" w14:textId="77777777" w:rsidR="00247A48" w:rsidRPr="001E1F22" w:rsidRDefault="00247A48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2940E7" w14:textId="77777777" w:rsidR="00C114FF" w:rsidRPr="001E1F22" w:rsidRDefault="007F4AA3" w:rsidP="00D1520E">
      <w:pPr>
        <w:pStyle w:val="Style1"/>
        <w:jc w:val="both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46C9D7E5" w14:textId="77777777" w:rsidR="003A7A92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ABE53D" w14:textId="42D54967" w:rsidR="00C114FF" w:rsidRDefault="003A7A92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 xml:space="preserve">Pri podávaní </w:t>
      </w:r>
      <w:proofErr w:type="spellStart"/>
      <w:r w:rsidRPr="003A7A92">
        <w:rPr>
          <w:szCs w:val="22"/>
        </w:rPr>
        <w:t>troj</w:t>
      </w:r>
      <w:proofErr w:type="spellEnd"/>
      <w:r w:rsidRPr="003A7A92">
        <w:rPr>
          <w:szCs w:val="22"/>
        </w:rPr>
        <w:t xml:space="preserve">-, päť- alebo desaťnásobku odporúčanej dávky boli </w:t>
      </w:r>
      <w:r w:rsidR="00802E75">
        <w:rPr>
          <w:szCs w:val="22"/>
        </w:rPr>
        <w:t>pri</w:t>
      </w:r>
      <w:r w:rsidR="00802E75" w:rsidRPr="003A7A92">
        <w:rPr>
          <w:szCs w:val="22"/>
        </w:rPr>
        <w:t xml:space="preserve"> </w:t>
      </w:r>
      <w:r w:rsidR="00802E75">
        <w:rPr>
          <w:szCs w:val="22"/>
        </w:rPr>
        <w:t xml:space="preserve">hovädzom </w:t>
      </w:r>
      <w:r w:rsidRPr="003A7A92">
        <w:rPr>
          <w:szCs w:val="22"/>
        </w:rPr>
        <w:t>dobytk</w:t>
      </w:r>
      <w:r w:rsidR="00802E75">
        <w:rPr>
          <w:szCs w:val="22"/>
        </w:rPr>
        <w:t>u</w:t>
      </w:r>
      <w:r w:rsidRPr="003A7A92">
        <w:rPr>
          <w:szCs w:val="22"/>
        </w:rPr>
        <w:t xml:space="preserve"> pozorované prechodné príznaky spojené s ťažkosťami v mieste podania, ktoré zahŕňali nepokoj, trasenie hlavou, hrabanie nohami po zemi a</w:t>
      </w:r>
      <w:r w:rsidR="00802E75">
        <w:rPr>
          <w:szCs w:val="22"/>
        </w:rPr>
        <w:t> </w:t>
      </w:r>
      <w:r w:rsidRPr="003A7A92">
        <w:rPr>
          <w:szCs w:val="22"/>
        </w:rPr>
        <w:t>krátkodob</w:t>
      </w:r>
      <w:r w:rsidR="00802E75">
        <w:rPr>
          <w:szCs w:val="22"/>
        </w:rPr>
        <w:t>ý pokles</w:t>
      </w:r>
      <w:r w:rsidRPr="003A7A92">
        <w:rPr>
          <w:szCs w:val="22"/>
        </w:rPr>
        <w:t xml:space="preserve"> príjmu krmiva. Mierna degenerácia myokardu sa pozorovala </w:t>
      </w:r>
      <w:r w:rsidR="00D95569">
        <w:rPr>
          <w:szCs w:val="22"/>
        </w:rPr>
        <w:t> pri hovädzom</w:t>
      </w:r>
      <w:r w:rsidR="00D95569" w:rsidRPr="003A7A92">
        <w:rPr>
          <w:szCs w:val="22"/>
        </w:rPr>
        <w:t xml:space="preserve"> </w:t>
      </w:r>
      <w:r w:rsidRPr="003A7A92">
        <w:rPr>
          <w:szCs w:val="22"/>
        </w:rPr>
        <w:t>dobytk</w:t>
      </w:r>
      <w:r w:rsidR="00D95569">
        <w:rPr>
          <w:szCs w:val="22"/>
        </w:rPr>
        <w:t>u</w:t>
      </w:r>
      <w:r w:rsidRPr="003A7A92">
        <w:rPr>
          <w:szCs w:val="22"/>
        </w:rPr>
        <w:t>, ktorému sa podával päť- až šesťnásobok odporúčanej dávky.</w:t>
      </w:r>
    </w:p>
    <w:p w14:paraId="4FDE279E" w14:textId="77777777" w:rsidR="003A7A92" w:rsidRDefault="003A7A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E6D9F1" w14:textId="0B6DCE69" w:rsidR="003A7A92" w:rsidRDefault="00D95569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Pri </w:t>
      </w:r>
      <w:r w:rsidR="003A7A92" w:rsidRPr="003A7A92">
        <w:rPr>
          <w:szCs w:val="22"/>
        </w:rPr>
        <w:t xml:space="preserve">mladých ošípaných vážiacich približne 10 kg boli po podaní </w:t>
      </w:r>
      <w:proofErr w:type="spellStart"/>
      <w:r w:rsidR="003A7A92" w:rsidRPr="003A7A92">
        <w:rPr>
          <w:szCs w:val="22"/>
        </w:rPr>
        <w:t>troj</w:t>
      </w:r>
      <w:proofErr w:type="spellEnd"/>
      <w:r w:rsidR="003A7A92" w:rsidRPr="003A7A92">
        <w:rPr>
          <w:szCs w:val="22"/>
        </w:rPr>
        <w:t>- alebo päťnásobku liečebnej dávky pozorované prechodné príznaky spojené s ťažkosťami v mieste podania vrátane nadmerných hlasových prejavov a nepokoja. Tiež bolo pozorované krívanie, ak bol</w:t>
      </w:r>
      <w:r w:rsidR="00F8428E">
        <w:rPr>
          <w:szCs w:val="22"/>
        </w:rPr>
        <w:t>a</w:t>
      </w:r>
      <w:r w:rsidR="003A7A92" w:rsidRPr="003A7A92">
        <w:rPr>
          <w:szCs w:val="22"/>
        </w:rPr>
        <w:t xml:space="preserve"> miestom podania zadná noha.</w:t>
      </w:r>
    </w:p>
    <w:p w14:paraId="1FC01381" w14:textId="77777777" w:rsidR="00F8428E" w:rsidRDefault="00F8428E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0E786B" w14:textId="6A1D0C79" w:rsidR="00D1520E" w:rsidRDefault="00D95569" w:rsidP="00D1520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Pri</w:t>
      </w:r>
      <w:r w:rsidR="00D1520E" w:rsidRPr="00D1520E">
        <w:rPr>
          <w:szCs w:val="22"/>
        </w:rPr>
        <w:t xml:space="preserve"> jah</w:t>
      </w:r>
      <w:r>
        <w:rPr>
          <w:szCs w:val="22"/>
        </w:rPr>
        <w:t>ňatách</w:t>
      </w:r>
      <w:r w:rsidR="00D1520E" w:rsidRPr="00D1520E">
        <w:rPr>
          <w:szCs w:val="22"/>
        </w:rPr>
        <w:t xml:space="preserve"> (vo veku približne 6 týždňov) boli po podaní </w:t>
      </w:r>
      <w:proofErr w:type="spellStart"/>
      <w:r w:rsidR="00D1520E" w:rsidRPr="00D1520E">
        <w:rPr>
          <w:szCs w:val="22"/>
        </w:rPr>
        <w:t>troj</w:t>
      </w:r>
      <w:proofErr w:type="spellEnd"/>
      <w:r w:rsidR="00D1520E" w:rsidRPr="00D1520E">
        <w:rPr>
          <w:szCs w:val="22"/>
        </w:rPr>
        <w:t>- alebo päťnásobku odporúčanej dávky pozorované prechodné príznaky spojené s ťažkosťami v mieste podania vrátane ustupovania vzad, trasenia hlavou, škrabania sa v mieste podania, polihovania a vstávania, bečania.</w:t>
      </w:r>
    </w:p>
    <w:p w14:paraId="285424C8" w14:textId="77777777" w:rsidR="003A7A92" w:rsidRPr="001E1F22" w:rsidRDefault="003A7A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7F4AA3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2154A8BD" w14:textId="77777777" w:rsidR="00D1520E" w:rsidRDefault="00D1520E" w:rsidP="009A6509">
      <w:pPr>
        <w:tabs>
          <w:tab w:val="clear" w:pos="567"/>
        </w:tabs>
        <w:spacing w:line="240" w:lineRule="auto"/>
      </w:pPr>
    </w:p>
    <w:p w14:paraId="6619E9FC" w14:textId="419F8F99" w:rsidR="009A6509" w:rsidRPr="001E1F22" w:rsidRDefault="007F4AA3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7F4AA3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F214BD" w14:textId="7774734B" w:rsidR="00D1520E" w:rsidRDefault="00A25D5A" w:rsidP="00145C3F">
      <w:pPr>
        <w:tabs>
          <w:tab w:val="clear" w:pos="567"/>
        </w:tabs>
        <w:spacing w:line="240" w:lineRule="auto"/>
        <w:rPr>
          <w:szCs w:val="22"/>
        </w:rPr>
      </w:pPr>
      <w:r w:rsidRPr="00F62427">
        <w:rPr>
          <w:szCs w:val="22"/>
          <w:u w:val="single"/>
        </w:rPr>
        <w:t>Hovädzí</w:t>
      </w:r>
      <w:r>
        <w:rPr>
          <w:szCs w:val="22"/>
          <w:u w:val="single"/>
        </w:rPr>
        <w:t xml:space="preserve"> d</w:t>
      </w:r>
      <w:r w:rsidR="00D1520E">
        <w:rPr>
          <w:szCs w:val="22"/>
          <w:u w:val="single"/>
        </w:rPr>
        <w:t>obytok:</w:t>
      </w:r>
      <w:r w:rsidR="00D1520E">
        <w:rPr>
          <w:szCs w:val="22"/>
        </w:rPr>
        <w:t xml:space="preserve"> Mäso a vnútornosti: 22 dní.</w:t>
      </w:r>
    </w:p>
    <w:p w14:paraId="2AED41BF" w14:textId="7546E9EC" w:rsidR="00D1520E" w:rsidRDefault="00D1520E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 xml:space="preserve">Ošípané: </w:t>
      </w:r>
      <w:r>
        <w:rPr>
          <w:szCs w:val="22"/>
        </w:rPr>
        <w:t>Mäso a vnútornosti: 13 dní</w:t>
      </w:r>
    </w:p>
    <w:p w14:paraId="6F5981E6" w14:textId="542FB94E" w:rsidR="00D1520E" w:rsidRDefault="00D1520E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 xml:space="preserve">Ovce: </w:t>
      </w:r>
      <w:r>
        <w:rPr>
          <w:szCs w:val="22"/>
        </w:rPr>
        <w:t>Mäso a vnútornosti: 16 dní.</w:t>
      </w:r>
    </w:p>
    <w:p w14:paraId="75F996D3" w14:textId="77777777" w:rsidR="00D1520E" w:rsidRPr="00D1520E" w:rsidRDefault="00D1520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A8477C" w14:textId="4977EF52" w:rsidR="00D1520E" w:rsidRDefault="00D1520E" w:rsidP="00A9226B">
      <w:pPr>
        <w:tabs>
          <w:tab w:val="clear" w:pos="567"/>
        </w:tabs>
        <w:spacing w:line="240" w:lineRule="auto"/>
      </w:pPr>
      <w:r w:rsidRPr="001E1F22">
        <w:t xml:space="preserve">Nepoužívať </w:t>
      </w:r>
      <w:r w:rsidR="00827C4E">
        <w:t>pri</w:t>
      </w:r>
      <w:r w:rsidR="00827C4E" w:rsidRPr="001E1F22">
        <w:t xml:space="preserve"> </w:t>
      </w:r>
      <w:r>
        <w:t>zvierat</w:t>
      </w:r>
      <w:r w:rsidR="00827C4E">
        <w:t>ách</w:t>
      </w:r>
      <w:r w:rsidRPr="001E1F22">
        <w:t xml:space="preserve">, </w:t>
      </w:r>
      <w:r>
        <w:t>ktorých mlieko je určené na</w:t>
      </w:r>
      <w:r w:rsidRPr="001E1F22">
        <w:t xml:space="preserve"> ľudskú spotrebu</w:t>
      </w:r>
      <w:r w:rsidR="00F8428E">
        <w:t>.</w:t>
      </w:r>
      <w:r w:rsidRPr="001E1F22">
        <w:t xml:space="preserve"> </w:t>
      </w:r>
    </w:p>
    <w:p w14:paraId="75505975" w14:textId="37982CDF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 w:rsidR="00827C4E">
        <w:t>pri</w:t>
      </w:r>
      <w:r w:rsidRPr="001E1F22">
        <w:t xml:space="preserve"> gravidných zvierat</w:t>
      </w:r>
      <w:r w:rsidR="00827C4E">
        <w:t>ách</w:t>
      </w:r>
      <w:r w:rsidRPr="001E1F22">
        <w:t xml:space="preserve">, ktoré sú určené na produkciu mlieka na ľudskú spotrebu počas </w:t>
      </w:r>
      <w:r w:rsidR="00D1520E">
        <w:t xml:space="preserve">2 mesiacov </w:t>
      </w:r>
      <w:r w:rsidRPr="001E1F22">
        <w:t>pred očakávaným pôrodom.</w:t>
      </w:r>
      <w:r w:rsidR="00D1520E">
        <w:t xml:space="preserve"> </w:t>
      </w: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28B593" w14:textId="77777777" w:rsidR="00827C4E" w:rsidRDefault="00827C4E" w:rsidP="00B13B6D">
      <w:pPr>
        <w:pStyle w:val="Style1"/>
      </w:pPr>
    </w:p>
    <w:p w14:paraId="6FC8620A" w14:textId="6B69801B" w:rsidR="00C114FF" w:rsidRPr="001E1F22" w:rsidRDefault="007F4AA3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49E4C0" w14:textId="59891D28" w:rsidR="00C114FF" w:rsidRPr="00D1520E" w:rsidRDefault="007F4AA3" w:rsidP="00D1520E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D1520E">
        <w:t xml:space="preserve"> </w:t>
      </w:r>
      <w:r w:rsidR="00D1520E">
        <w:rPr>
          <w:b w:val="0"/>
          <w:bCs/>
        </w:rPr>
        <w:t>QJ01FA94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E5D130" w14:textId="2B07C2CA" w:rsidR="00D1520E" w:rsidRPr="001E1F22" w:rsidRDefault="007F4AA3" w:rsidP="00D1520E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5B322853" w14:textId="77777777" w:rsidR="00D1520E" w:rsidRDefault="00D152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958BD" w14:textId="22DC0A96" w:rsidR="00C114FF" w:rsidRDefault="00D1520E" w:rsidP="009D5FA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1520E">
        <w:rPr>
          <w:szCs w:val="22"/>
        </w:rPr>
        <w:t>Tulatromycín</w:t>
      </w:r>
      <w:proofErr w:type="spellEnd"/>
      <w:r w:rsidRPr="00D1520E">
        <w:rPr>
          <w:szCs w:val="22"/>
        </w:rPr>
        <w:t xml:space="preserve"> je </w:t>
      </w:r>
      <w:proofErr w:type="spellStart"/>
      <w:r w:rsidRPr="00D1520E">
        <w:rPr>
          <w:szCs w:val="22"/>
        </w:rPr>
        <w:t>polosyntetická</w:t>
      </w:r>
      <w:proofErr w:type="spellEnd"/>
      <w:r w:rsidRPr="00D1520E">
        <w:rPr>
          <w:szCs w:val="22"/>
        </w:rPr>
        <w:t xml:space="preserve"> </w:t>
      </w:r>
      <w:proofErr w:type="spellStart"/>
      <w:r w:rsidRPr="00D1520E">
        <w:rPr>
          <w:szCs w:val="22"/>
        </w:rPr>
        <w:t>makrolidová</w:t>
      </w:r>
      <w:proofErr w:type="spellEnd"/>
      <w:r w:rsidRPr="00D1520E">
        <w:rPr>
          <w:szCs w:val="22"/>
        </w:rPr>
        <w:t xml:space="preserve"> </w:t>
      </w:r>
      <w:proofErr w:type="spellStart"/>
      <w:r w:rsidRPr="00D1520E">
        <w:rPr>
          <w:szCs w:val="22"/>
        </w:rPr>
        <w:t>antimikrobiálna</w:t>
      </w:r>
      <w:proofErr w:type="spellEnd"/>
      <w:r w:rsidRPr="00D1520E">
        <w:rPr>
          <w:szCs w:val="22"/>
        </w:rPr>
        <w:t xml:space="preserve"> látka, ktorá pochádza z fermentačného veterinárneho lieku. Od mnohých iných </w:t>
      </w:r>
      <w:proofErr w:type="spellStart"/>
      <w:r w:rsidRPr="00D1520E">
        <w:rPr>
          <w:szCs w:val="22"/>
        </w:rPr>
        <w:t>makrolidov</w:t>
      </w:r>
      <w:proofErr w:type="spellEnd"/>
      <w:r w:rsidRPr="00D1520E">
        <w:rPr>
          <w:szCs w:val="22"/>
        </w:rPr>
        <w:t xml:space="preserve"> sa líši tým, že má dlhotrvajúc</w:t>
      </w:r>
      <w:r w:rsidR="00F8428E">
        <w:rPr>
          <w:szCs w:val="22"/>
        </w:rPr>
        <w:t>i</w:t>
      </w:r>
      <w:r w:rsidRPr="00D1520E">
        <w:rPr>
          <w:szCs w:val="22"/>
        </w:rPr>
        <w:t xml:space="preserve"> účinok, ktorý je čiastočne spôsobený tromi </w:t>
      </w:r>
      <w:proofErr w:type="spellStart"/>
      <w:r w:rsidRPr="00D1520E">
        <w:rPr>
          <w:szCs w:val="22"/>
        </w:rPr>
        <w:t>aminovými</w:t>
      </w:r>
      <w:proofErr w:type="spellEnd"/>
      <w:r w:rsidRPr="00D1520E">
        <w:rPr>
          <w:szCs w:val="22"/>
        </w:rPr>
        <w:t xml:space="preserve"> skupinami; preto dostal chemické </w:t>
      </w:r>
      <w:proofErr w:type="spellStart"/>
      <w:r w:rsidRPr="00D1520E">
        <w:rPr>
          <w:szCs w:val="22"/>
        </w:rPr>
        <w:t>podskupinové</w:t>
      </w:r>
      <w:proofErr w:type="spellEnd"/>
      <w:r w:rsidRPr="00D1520E">
        <w:rPr>
          <w:szCs w:val="22"/>
        </w:rPr>
        <w:t xml:space="preserve"> označenie </w:t>
      </w:r>
      <w:proofErr w:type="spellStart"/>
      <w:r w:rsidRPr="00D1520E">
        <w:rPr>
          <w:szCs w:val="22"/>
        </w:rPr>
        <w:t>triamilid</w:t>
      </w:r>
      <w:proofErr w:type="spellEnd"/>
      <w:r w:rsidRPr="00D1520E">
        <w:rPr>
          <w:szCs w:val="22"/>
        </w:rPr>
        <w:t>.</w:t>
      </w:r>
    </w:p>
    <w:p w14:paraId="3088F345" w14:textId="77777777" w:rsidR="00D1520E" w:rsidRDefault="00D1520E" w:rsidP="009D5F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179B6F" w14:textId="72F6B0FD" w:rsidR="00D1520E" w:rsidRDefault="00D1520E" w:rsidP="009D5FA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1520E">
        <w:rPr>
          <w:szCs w:val="22"/>
        </w:rPr>
        <w:t>Makrolidy</w:t>
      </w:r>
      <w:proofErr w:type="spellEnd"/>
      <w:r w:rsidRPr="00D1520E">
        <w:rPr>
          <w:szCs w:val="22"/>
        </w:rPr>
        <w:t xml:space="preserve"> sú </w:t>
      </w:r>
      <w:proofErr w:type="spellStart"/>
      <w:r w:rsidRPr="00D1520E">
        <w:rPr>
          <w:szCs w:val="22"/>
        </w:rPr>
        <w:t>bakteriostaticky</w:t>
      </w:r>
      <w:proofErr w:type="spellEnd"/>
      <w:r w:rsidRPr="00D1520E">
        <w:rPr>
          <w:szCs w:val="22"/>
        </w:rPr>
        <w:t xml:space="preserve"> pôsobiace antibiotiká a </w:t>
      </w:r>
      <w:proofErr w:type="spellStart"/>
      <w:r w:rsidRPr="00D1520E">
        <w:rPr>
          <w:szCs w:val="22"/>
        </w:rPr>
        <w:t>inhibujú</w:t>
      </w:r>
      <w:proofErr w:type="spellEnd"/>
      <w:r w:rsidRPr="00D1520E">
        <w:rPr>
          <w:szCs w:val="22"/>
        </w:rPr>
        <w:t xml:space="preserve"> </w:t>
      </w:r>
      <w:proofErr w:type="spellStart"/>
      <w:r w:rsidRPr="00D1520E">
        <w:rPr>
          <w:szCs w:val="22"/>
        </w:rPr>
        <w:t>biosyntézu</w:t>
      </w:r>
      <w:proofErr w:type="spellEnd"/>
      <w:r w:rsidRPr="00D1520E">
        <w:rPr>
          <w:szCs w:val="22"/>
        </w:rPr>
        <w:t xml:space="preserve"> esenciálnych bielkovín vďaka svojej schopnosti selektívne sa viazať na bakteriálnu </w:t>
      </w:r>
      <w:proofErr w:type="spellStart"/>
      <w:r w:rsidRPr="00D1520E">
        <w:rPr>
          <w:szCs w:val="22"/>
        </w:rPr>
        <w:t>ribozomálnu</w:t>
      </w:r>
      <w:proofErr w:type="spellEnd"/>
      <w:r w:rsidRPr="00D1520E">
        <w:rPr>
          <w:szCs w:val="22"/>
        </w:rPr>
        <w:t xml:space="preserve"> RNA. Pôsobia prostredníctvom stimulácie </w:t>
      </w:r>
      <w:proofErr w:type="spellStart"/>
      <w:r w:rsidRPr="00D1520E">
        <w:rPr>
          <w:szCs w:val="22"/>
        </w:rPr>
        <w:t>disociácie</w:t>
      </w:r>
      <w:proofErr w:type="spellEnd"/>
      <w:r w:rsidRPr="00D1520E">
        <w:rPr>
          <w:szCs w:val="22"/>
        </w:rPr>
        <w:t xml:space="preserve"> </w:t>
      </w:r>
      <w:proofErr w:type="spellStart"/>
      <w:r w:rsidRPr="00D1520E">
        <w:rPr>
          <w:szCs w:val="22"/>
        </w:rPr>
        <w:t>peptidyl-tRNA</w:t>
      </w:r>
      <w:proofErr w:type="spellEnd"/>
      <w:r w:rsidRPr="00D1520E">
        <w:rPr>
          <w:szCs w:val="22"/>
        </w:rPr>
        <w:t xml:space="preserve"> od </w:t>
      </w:r>
      <w:proofErr w:type="spellStart"/>
      <w:r w:rsidRPr="00D1520E">
        <w:rPr>
          <w:szCs w:val="22"/>
        </w:rPr>
        <w:t>ribozómu</w:t>
      </w:r>
      <w:proofErr w:type="spellEnd"/>
      <w:r w:rsidRPr="00D1520E">
        <w:rPr>
          <w:szCs w:val="22"/>
        </w:rPr>
        <w:t xml:space="preserve"> počas procesu </w:t>
      </w:r>
      <w:proofErr w:type="spellStart"/>
      <w:r w:rsidRPr="00D1520E">
        <w:rPr>
          <w:szCs w:val="22"/>
        </w:rPr>
        <w:t>translokácie</w:t>
      </w:r>
      <w:proofErr w:type="spellEnd"/>
      <w:r w:rsidRPr="00D1520E">
        <w:rPr>
          <w:szCs w:val="22"/>
        </w:rPr>
        <w:t>.</w:t>
      </w:r>
    </w:p>
    <w:p w14:paraId="597FD2DF" w14:textId="77777777" w:rsidR="009D5FA6" w:rsidRDefault="009D5FA6" w:rsidP="009D5F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3ADABD" w14:textId="2B1947BB" w:rsidR="009D5FA6" w:rsidRPr="009D5FA6" w:rsidRDefault="009D5FA6" w:rsidP="009D5FA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D5FA6">
        <w:rPr>
          <w:szCs w:val="22"/>
        </w:rPr>
        <w:t>Tulatromycín</w:t>
      </w:r>
      <w:proofErr w:type="spellEnd"/>
      <w:r w:rsidRPr="009D5FA6">
        <w:rPr>
          <w:szCs w:val="22"/>
        </w:rPr>
        <w:t xml:space="preserve"> má </w:t>
      </w:r>
      <w:r w:rsidRPr="009D5FA6">
        <w:rPr>
          <w:i/>
          <w:iCs/>
          <w:szCs w:val="22"/>
        </w:rPr>
        <w:t xml:space="preserve">in </w:t>
      </w:r>
      <w:proofErr w:type="spellStart"/>
      <w:r w:rsidRPr="009D5FA6">
        <w:rPr>
          <w:i/>
          <w:iCs/>
          <w:szCs w:val="22"/>
        </w:rPr>
        <w:t>vitro</w:t>
      </w:r>
      <w:proofErr w:type="spellEnd"/>
      <w:r w:rsidRPr="009D5FA6">
        <w:rPr>
          <w:szCs w:val="22"/>
        </w:rPr>
        <w:t xml:space="preserve"> účinnosť proti bakteriálnym patogénom, ktoré sa najčastejšie spájajú s respiračnými ochoreniami </w:t>
      </w:r>
      <w:r w:rsidR="00827C4E">
        <w:rPr>
          <w:szCs w:val="22"/>
        </w:rPr>
        <w:t xml:space="preserve">hovädzieho </w:t>
      </w:r>
      <w:r w:rsidRPr="009D5FA6">
        <w:rPr>
          <w:szCs w:val="22"/>
        </w:rPr>
        <w:t>dobytka (</w:t>
      </w:r>
      <w:proofErr w:type="spellStart"/>
      <w:r w:rsidRPr="009D5FA6">
        <w:rPr>
          <w:i/>
          <w:iCs/>
          <w:szCs w:val="22"/>
        </w:rPr>
        <w:t>Mannheimia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haemolytica</w:t>
      </w:r>
      <w:proofErr w:type="spellEnd"/>
      <w:r w:rsidRPr="009D5FA6">
        <w:rPr>
          <w:i/>
          <w:iCs/>
          <w:szCs w:val="22"/>
        </w:rPr>
        <w:t xml:space="preserve">, </w:t>
      </w:r>
      <w:proofErr w:type="spellStart"/>
      <w:r w:rsidRPr="009D5FA6">
        <w:rPr>
          <w:i/>
          <w:iCs/>
          <w:szCs w:val="22"/>
        </w:rPr>
        <w:t>Pasteurella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multocida</w:t>
      </w:r>
      <w:proofErr w:type="spellEnd"/>
      <w:r w:rsidRPr="009D5FA6">
        <w:rPr>
          <w:i/>
          <w:iCs/>
          <w:szCs w:val="22"/>
        </w:rPr>
        <w:t xml:space="preserve">, </w:t>
      </w:r>
      <w:proofErr w:type="spellStart"/>
      <w:r w:rsidRPr="009D5FA6">
        <w:rPr>
          <w:i/>
          <w:iCs/>
          <w:szCs w:val="22"/>
        </w:rPr>
        <w:t>Histophilus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somni</w:t>
      </w:r>
      <w:proofErr w:type="spellEnd"/>
      <w:r w:rsidRPr="009D5FA6">
        <w:rPr>
          <w:szCs w:val="22"/>
        </w:rPr>
        <w:t xml:space="preserve">, </w:t>
      </w:r>
      <w:proofErr w:type="spellStart"/>
      <w:r w:rsidRPr="009D5FA6">
        <w:rPr>
          <w:i/>
          <w:iCs/>
          <w:szCs w:val="22"/>
        </w:rPr>
        <w:t>Mycoplasma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bovis</w:t>
      </w:r>
      <w:proofErr w:type="spellEnd"/>
      <w:r w:rsidRPr="009D5FA6">
        <w:rPr>
          <w:szCs w:val="22"/>
        </w:rPr>
        <w:t>) a ošípaných (</w:t>
      </w:r>
      <w:proofErr w:type="spellStart"/>
      <w:r w:rsidRPr="009D5FA6">
        <w:rPr>
          <w:i/>
          <w:iCs/>
          <w:szCs w:val="22"/>
        </w:rPr>
        <w:t>Actinobacillus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pleuropneumoniae</w:t>
      </w:r>
      <w:proofErr w:type="spellEnd"/>
      <w:r w:rsidRPr="009D5FA6">
        <w:rPr>
          <w:i/>
          <w:iCs/>
          <w:szCs w:val="22"/>
        </w:rPr>
        <w:t xml:space="preserve">, </w:t>
      </w:r>
      <w:proofErr w:type="spellStart"/>
      <w:r w:rsidRPr="009D5FA6">
        <w:rPr>
          <w:i/>
          <w:iCs/>
          <w:szCs w:val="22"/>
        </w:rPr>
        <w:t>Pasteurella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multocida</w:t>
      </w:r>
      <w:proofErr w:type="spellEnd"/>
      <w:r w:rsidRPr="009D5FA6">
        <w:rPr>
          <w:i/>
          <w:iCs/>
          <w:szCs w:val="22"/>
        </w:rPr>
        <w:t xml:space="preserve">, </w:t>
      </w:r>
      <w:proofErr w:type="spellStart"/>
      <w:r w:rsidRPr="009D5FA6">
        <w:rPr>
          <w:i/>
          <w:iCs/>
          <w:szCs w:val="22"/>
        </w:rPr>
        <w:t>Mycoplasma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hyopneumoniae</w:t>
      </w:r>
      <w:proofErr w:type="spellEnd"/>
      <w:r w:rsidRPr="009D5FA6">
        <w:rPr>
          <w:i/>
          <w:iCs/>
          <w:szCs w:val="22"/>
        </w:rPr>
        <w:t xml:space="preserve">, </w:t>
      </w:r>
      <w:proofErr w:type="spellStart"/>
      <w:r w:rsidRPr="009D5FA6">
        <w:rPr>
          <w:i/>
          <w:iCs/>
          <w:szCs w:val="22"/>
        </w:rPr>
        <w:t>Glaesserella</w:t>
      </w:r>
      <w:proofErr w:type="spellEnd"/>
      <w:r w:rsidRPr="009D5FA6">
        <w:rPr>
          <w:i/>
          <w:iCs/>
          <w:szCs w:val="22"/>
        </w:rPr>
        <w:t xml:space="preserve"> (</w:t>
      </w:r>
      <w:proofErr w:type="spellStart"/>
      <w:r w:rsidRPr="009D5FA6">
        <w:rPr>
          <w:i/>
          <w:iCs/>
          <w:szCs w:val="22"/>
        </w:rPr>
        <w:t>Haemophilus</w:t>
      </w:r>
      <w:proofErr w:type="spellEnd"/>
      <w:r w:rsidRPr="009D5FA6">
        <w:rPr>
          <w:i/>
          <w:iCs/>
          <w:szCs w:val="22"/>
        </w:rPr>
        <w:t xml:space="preserve">) </w:t>
      </w:r>
      <w:proofErr w:type="spellStart"/>
      <w:r w:rsidRPr="009D5FA6">
        <w:rPr>
          <w:i/>
          <w:iCs/>
          <w:szCs w:val="22"/>
        </w:rPr>
        <w:t>parasuis</w:t>
      </w:r>
      <w:proofErr w:type="spellEnd"/>
      <w:r w:rsidRPr="009D5FA6">
        <w:rPr>
          <w:szCs w:val="22"/>
        </w:rPr>
        <w:t xml:space="preserve"> a </w:t>
      </w:r>
      <w:proofErr w:type="spellStart"/>
      <w:r w:rsidRPr="009D5FA6">
        <w:rPr>
          <w:i/>
          <w:iCs/>
          <w:szCs w:val="22"/>
        </w:rPr>
        <w:t>Bordetella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bronchiseptica</w:t>
      </w:r>
      <w:proofErr w:type="spellEnd"/>
      <w:r w:rsidRPr="009D5FA6">
        <w:rPr>
          <w:szCs w:val="22"/>
        </w:rPr>
        <w:t xml:space="preserve">). Zvýšené hodnoty minimálnej inhibičnej koncentrácie (MIC) boli zistené pri niektorých </w:t>
      </w:r>
      <w:proofErr w:type="spellStart"/>
      <w:r w:rsidRPr="009D5FA6">
        <w:rPr>
          <w:szCs w:val="22"/>
        </w:rPr>
        <w:t>izolátoch</w:t>
      </w:r>
      <w:proofErr w:type="spellEnd"/>
      <w:r w:rsidRPr="009D5FA6">
        <w:rPr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Histophilus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somni</w:t>
      </w:r>
      <w:proofErr w:type="spellEnd"/>
      <w:r w:rsidRPr="009D5FA6">
        <w:rPr>
          <w:i/>
          <w:iCs/>
          <w:szCs w:val="22"/>
        </w:rPr>
        <w:t xml:space="preserve">, </w:t>
      </w:r>
      <w:proofErr w:type="spellStart"/>
      <w:r w:rsidRPr="009D5FA6">
        <w:rPr>
          <w:i/>
          <w:iCs/>
          <w:szCs w:val="22"/>
        </w:rPr>
        <w:t>Actinobacillus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pleuropneumoniae</w:t>
      </w:r>
      <w:proofErr w:type="spellEnd"/>
      <w:r w:rsidRPr="009D5FA6">
        <w:rPr>
          <w:szCs w:val="22"/>
        </w:rPr>
        <w:t xml:space="preserve"> a </w:t>
      </w:r>
      <w:proofErr w:type="spellStart"/>
      <w:r w:rsidRPr="009D5FA6">
        <w:rPr>
          <w:i/>
          <w:iCs/>
          <w:szCs w:val="22"/>
        </w:rPr>
        <w:t>Pasteurella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multocida</w:t>
      </w:r>
      <w:proofErr w:type="spellEnd"/>
      <w:r w:rsidRPr="009D5FA6">
        <w:rPr>
          <w:szCs w:val="22"/>
        </w:rPr>
        <w:t xml:space="preserve"> (</w:t>
      </w:r>
      <w:r w:rsidR="001D654B">
        <w:rPr>
          <w:szCs w:val="22"/>
        </w:rPr>
        <w:t xml:space="preserve">hovädzieho </w:t>
      </w:r>
      <w:proofErr w:type="spellStart"/>
      <w:r w:rsidRPr="009D5FA6">
        <w:rPr>
          <w:szCs w:val="22"/>
        </w:rPr>
        <w:t>dobytok</w:t>
      </w:r>
      <w:r w:rsidR="001D654B">
        <w:rPr>
          <w:szCs w:val="22"/>
        </w:rPr>
        <w:t>a</w:t>
      </w:r>
      <w:proofErr w:type="spellEnd"/>
      <w:r w:rsidRPr="009D5FA6">
        <w:rPr>
          <w:szCs w:val="22"/>
        </w:rPr>
        <w:t xml:space="preserve">). Bola stanovená účinnosť </w:t>
      </w:r>
      <w:r w:rsidRPr="009D5FA6">
        <w:rPr>
          <w:i/>
          <w:iCs/>
          <w:szCs w:val="22"/>
        </w:rPr>
        <w:t xml:space="preserve">in </w:t>
      </w:r>
      <w:proofErr w:type="spellStart"/>
      <w:r w:rsidRPr="009D5FA6">
        <w:rPr>
          <w:i/>
          <w:iCs/>
          <w:szCs w:val="22"/>
        </w:rPr>
        <w:t>vitro</w:t>
      </w:r>
      <w:proofErr w:type="spellEnd"/>
      <w:r w:rsidRPr="009D5FA6">
        <w:rPr>
          <w:szCs w:val="22"/>
        </w:rPr>
        <w:t xml:space="preserve"> proti bakteriálnemu patogénu </w:t>
      </w:r>
      <w:proofErr w:type="spellStart"/>
      <w:r w:rsidRPr="009D5FA6">
        <w:rPr>
          <w:i/>
          <w:iCs/>
          <w:szCs w:val="22"/>
        </w:rPr>
        <w:t>Dichelobacter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nodosus</w:t>
      </w:r>
      <w:proofErr w:type="spellEnd"/>
      <w:r w:rsidRPr="009D5FA6">
        <w:rPr>
          <w:szCs w:val="22"/>
        </w:rPr>
        <w:t xml:space="preserve">, ktorý sa najčastejšie spája s infekčnou </w:t>
      </w:r>
      <w:proofErr w:type="spellStart"/>
      <w:r w:rsidRPr="009D5FA6">
        <w:rPr>
          <w:szCs w:val="22"/>
        </w:rPr>
        <w:t>pododermatitídou</w:t>
      </w:r>
      <w:proofErr w:type="spellEnd"/>
      <w:r w:rsidRPr="009D5FA6">
        <w:rPr>
          <w:szCs w:val="22"/>
        </w:rPr>
        <w:t xml:space="preserve"> (hnilobou nôh) </w:t>
      </w:r>
      <w:r w:rsidR="001D654B">
        <w:rPr>
          <w:szCs w:val="22"/>
        </w:rPr>
        <w:t>pri</w:t>
      </w:r>
      <w:r w:rsidRPr="009D5FA6">
        <w:rPr>
          <w:szCs w:val="22"/>
        </w:rPr>
        <w:t xml:space="preserve"> ov</w:t>
      </w:r>
      <w:r w:rsidR="001D654B">
        <w:rPr>
          <w:szCs w:val="22"/>
        </w:rPr>
        <w:t>ciach</w:t>
      </w:r>
      <w:r w:rsidRPr="009D5FA6">
        <w:rPr>
          <w:szCs w:val="22"/>
        </w:rPr>
        <w:t xml:space="preserve">. </w:t>
      </w:r>
    </w:p>
    <w:p w14:paraId="2C7F7B97" w14:textId="77777777" w:rsidR="009D5FA6" w:rsidRDefault="009D5FA6" w:rsidP="009D5F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CDC036" w14:textId="77777777" w:rsidR="009D5FA6" w:rsidRPr="009D5FA6" w:rsidRDefault="009D5FA6" w:rsidP="009D5FA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D5FA6">
        <w:rPr>
          <w:szCs w:val="22"/>
        </w:rPr>
        <w:t>Tulatromycín</w:t>
      </w:r>
      <w:proofErr w:type="spellEnd"/>
      <w:r w:rsidRPr="009D5FA6">
        <w:rPr>
          <w:szCs w:val="22"/>
        </w:rPr>
        <w:t xml:space="preserve"> má </w:t>
      </w:r>
      <w:r w:rsidRPr="009D5FA6">
        <w:rPr>
          <w:i/>
          <w:iCs/>
          <w:szCs w:val="22"/>
        </w:rPr>
        <w:t xml:space="preserve">in </w:t>
      </w:r>
      <w:proofErr w:type="spellStart"/>
      <w:r w:rsidRPr="009D5FA6">
        <w:rPr>
          <w:i/>
          <w:iCs/>
          <w:szCs w:val="22"/>
        </w:rPr>
        <w:t>vitro</w:t>
      </w:r>
      <w:proofErr w:type="spellEnd"/>
      <w:r w:rsidRPr="009D5FA6">
        <w:rPr>
          <w:i/>
          <w:iCs/>
          <w:szCs w:val="22"/>
        </w:rPr>
        <w:t xml:space="preserve"> </w:t>
      </w:r>
      <w:r w:rsidRPr="009D5FA6">
        <w:rPr>
          <w:szCs w:val="22"/>
        </w:rPr>
        <w:t xml:space="preserve">účinnosť aj proti bakteriálnemu patogénu </w:t>
      </w:r>
      <w:proofErr w:type="spellStart"/>
      <w:r w:rsidRPr="009D5FA6">
        <w:rPr>
          <w:i/>
          <w:iCs/>
          <w:szCs w:val="22"/>
        </w:rPr>
        <w:t>Moraxella</w:t>
      </w:r>
      <w:proofErr w:type="spellEnd"/>
      <w:r w:rsidRPr="009D5FA6">
        <w:rPr>
          <w:i/>
          <w:iCs/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bovis</w:t>
      </w:r>
      <w:proofErr w:type="spellEnd"/>
      <w:r w:rsidRPr="009D5FA6">
        <w:rPr>
          <w:szCs w:val="22"/>
        </w:rPr>
        <w:t xml:space="preserve">, ktorý sa najčastejšie spája s infekčnou </w:t>
      </w:r>
      <w:proofErr w:type="spellStart"/>
      <w:r w:rsidRPr="009D5FA6">
        <w:rPr>
          <w:szCs w:val="22"/>
        </w:rPr>
        <w:t>keratokonjunktivitídou</w:t>
      </w:r>
      <w:proofErr w:type="spellEnd"/>
      <w:r w:rsidRPr="009D5FA6">
        <w:rPr>
          <w:szCs w:val="22"/>
        </w:rPr>
        <w:t xml:space="preserve"> hovädzieho dobytka (IBK).</w:t>
      </w:r>
    </w:p>
    <w:p w14:paraId="67A9D0F3" w14:textId="77777777" w:rsidR="00D1520E" w:rsidRDefault="00D152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B07598" w14:textId="03E1AB3A" w:rsidR="009D5FA6" w:rsidRPr="009D5FA6" w:rsidRDefault="009D5FA6" w:rsidP="009D5FA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D5FA6">
        <w:rPr>
          <w:szCs w:val="22"/>
        </w:rPr>
        <w:t>Clinical</w:t>
      </w:r>
      <w:proofErr w:type="spellEnd"/>
      <w:r w:rsidRPr="009D5FA6">
        <w:rPr>
          <w:szCs w:val="22"/>
        </w:rPr>
        <w:t xml:space="preserve"> and </w:t>
      </w:r>
      <w:proofErr w:type="spellStart"/>
      <w:r w:rsidRPr="009D5FA6">
        <w:rPr>
          <w:szCs w:val="22"/>
        </w:rPr>
        <w:t>Laboratory</w:t>
      </w:r>
      <w:proofErr w:type="spellEnd"/>
      <w:r w:rsidRPr="009D5FA6">
        <w:rPr>
          <w:szCs w:val="22"/>
        </w:rPr>
        <w:t xml:space="preserve"> </w:t>
      </w:r>
      <w:proofErr w:type="spellStart"/>
      <w:r w:rsidRPr="009D5FA6">
        <w:rPr>
          <w:szCs w:val="22"/>
        </w:rPr>
        <w:t>Standards</w:t>
      </w:r>
      <w:proofErr w:type="spellEnd"/>
      <w:r w:rsidRPr="009D5FA6">
        <w:rPr>
          <w:szCs w:val="22"/>
        </w:rPr>
        <w:t xml:space="preserve"> </w:t>
      </w:r>
      <w:proofErr w:type="spellStart"/>
      <w:r w:rsidRPr="009D5FA6">
        <w:rPr>
          <w:szCs w:val="22"/>
        </w:rPr>
        <w:t>Institute</w:t>
      </w:r>
      <w:proofErr w:type="spellEnd"/>
      <w:r w:rsidRPr="009D5FA6">
        <w:rPr>
          <w:szCs w:val="22"/>
        </w:rPr>
        <w:t xml:space="preserve"> (CLSI) stanovil klinické hraničné hodnoty </w:t>
      </w:r>
      <w:proofErr w:type="spellStart"/>
      <w:r w:rsidRPr="009D5FA6">
        <w:rPr>
          <w:szCs w:val="22"/>
        </w:rPr>
        <w:t>tulatromycínu</w:t>
      </w:r>
      <w:proofErr w:type="spellEnd"/>
      <w:r w:rsidRPr="009D5FA6">
        <w:rPr>
          <w:szCs w:val="22"/>
        </w:rPr>
        <w:t xml:space="preserve"> proti</w:t>
      </w:r>
      <w:r w:rsidRPr="009D5FA6">
        <w:rPr>
          <w:i/>
          <w:iCs/>
          <w:szCs w:val="22"/>
        </w:rPr>
        <w:t xml:space="preserve"> M. </w:t>
      </w:r>
      <w:proofErr w:type="spellStart"/>
      <w:r w:rsidRPr="009D5FA6">
        <w:rPr>
          <w:i/>
          <w:iCs/>
          <w:szCs w:val="22"/>
        </w:rPr>
        <w:t>haemolytica</w:t>
      </w:r>
      <w:proofErr w:type="spellEnd"/>
      <w:r w:rsidRPr="009D5FA6">
        <w:rPr>
          <w:i/>
          <w:iCs/>
          <w:szCs w:val="22"/>
        </w:rPr>
        <w:t xml:space="preserve">, P. </w:t>
      </w:r>
      <w:proofErr w:type="spellStart"/>
      <w:r w:rsidRPr="009D5FA6">
        <w:rPr>
          <w:i/>
          <w:iCs/>
          <w:szCs w:val="22"/>
        </w:rPr>
        <w:t>multocida</w:t>
      </w:r>
      <w:proofErr w:type="spellEnd"/>
      <w:r w:rsidRPr="009D5FA6">
        <w:rPr>
          <w:szCs w:val="22"/>
        </w:rPr>
        <w:t xml:space="preserve"> a </w:t>
      </w:r>
      <w:r w:rsidRPr="009D5FA6">
        <w:rPr>
          <w:i/>
          <w:iCs/>
          <w:szCs w:val="22"/>
        </w:rPr>
        <w:t xml:space="preserve">H. </w:t>
      </w:r>
      <w:proofErr w:type="spellStart"/>
      <w:r w:rsidRPr="009D5FA6">
        <w:rPr>
          <w:i/>
          <w:iCs/>
          <w:szCs w:val="22"/>
        </w:rPr>
        <w:t>somni</w:t>
      </w:r>
      <w:proofErr w:type="spellEnd"/>
      <w:r w:rsidRPr="009D5FA6">
        <w:rPr>
          <w:szCs w:val="22"/>
        </w:rPr>
        <w:t xml:space="preserve"> respiračného pôvodu hovädzieho dobytka a </w:t>
      </w:r>
      <w:r w:rsidRPr="009D5FA6">
        <w:rPr>
          <w:i/>
          <w:iCs/>
          <w:szCs w:val="22"/>
        </w:rPr>
        <w:t xml:space="preserve">P. </w:t>
      </w:r>
      <w:proofErr w:type="spellStart"/>
      <w:r w:rsidRPr="009D5FA6">
        <w:rPr>
          <w:i/>
          <w:iCs/>
          <w:szCs w:val="22"/>
        </w:rPr>
        <w:t>multocida</w:t>
      </w:r>
      <w:proofErr w:type="spellEnd"/>
      <w:r w:rsidRPr="009D5FA6">
        <w:rPr>
          <w:szCs w:val="22"/>
        </w:rPr>
        <w:t xml:space="preserve"> a </w:t>
      </w:r>
      <w:r w:rsidRPr="009D5FA6">
        <w:rPr>
          <w:i/>
          <w:iCs/>
          <w:szCs w:val="22"/>
        </w:rPr>
        <w:t xml:space="preserve">B. </w:t>
      </w:r>
      <w:proofErr w:type="spellStart"/>
      <w:r w:rsidRPr="009D5FA6">
        <w:rPr>
          <w:i/>
          <w:iCs/>
          <w:szCs w:val="22"/>
        </w:rPr>
        <w:t>bronchiseptica</w:t>
      </w:r>
      <w:proofErr w:type="spellEnd"/>
      <w:r w:rsidRPr="009D5FA6">
        <w:rPr>
          <w:szCs w:val="22"/>
        </w:rPr>
        <w:t xml:space="preserve"> </w:t>
      </w:r>
      <w:proofErr w:type="spellStart"/>
      <w:r w:rsidRPr="009D5FA6">
        <w:rPr>
          <w:szCs w:val="22"/>
        </w:rPr>
        <w:t>porcinného</w:t>
      </w:r>
      <w:proofErr w:type="spellEnd"/>
      <w:r w:rsidRPr="009D5FA6">
        <w:rPr>
          <w:szCs w:val="22"/>
        </w:rPr>
        <w:t xml:space="preserve"> </w:t>
      </w:r>
      <w:proofErr w:type="spellStart"/>
      <w:r w:rsidRPr="009D5FA6">
        <w:rPr>
          <w:szCs w:val="22"/>
        </w:rPr>
        <w:t>respiratorného</w:t>
      </w:r>
      <w:proofErr w:type="spellEnd"/>
      <w:r w:rsidRPr="009D5FA6">
        <w:rPr>
          <w:szCs w:val="22"/>
        </w:rPr>
        <w:t xml:space="preserve"> pôvodu takto: ≤ 16 </w:t>
      </w:r>
      <w:proofErr w:type="spellStart"/>
      <w:r w:rsidRPr="009D5FA6">
        <w:rPr>
          <w:szCs w:val="22"/>
        </w:rPr>
        <w:t>μg</w:t>
      </w:r>
      <w:proofErr w:type="spellEnd"/>
      <w:r w:rsidRPr="009D5FA6">
        <w:rPr>
          <w:szCs w:val="22"/>
        </w:rPr>
        <w:t xml:space="preserve">/ml citlivý a ≥ 64 </w:t>
      </w:r>
      <w:proofErr w:type="spellStart"/>
      <w:r w:rsidRPr="009D5FA6">
        <w:rPr>
          <w:szCs w:val="22"/>
        </w:rPr>
        <w:t>μg</w:t>
      </w:r>
      <w:proofErr w:type="spellEnd"/>
      <w:r w:rsidRPr="009D5FA6">
        <w:rPr>
          <w:szCs w:val="22"/>
        </w:rPr>
        <w:t xml:space="preserve">/ml rezistentný. Pre </w:t>
      </w:r>
      <w:r w:rsidRPr="009D5FA6">
        <w:rPr>
          <w:i/>
          <w:iCs/>
          <w:szCs w:val="22"/>
        </w:rPr>
        <w:t xml:space="preserve">A. </w:t>
      </w:r>
      <w:proofErr w:type="spellStart"/>
      <w:r w:rsidRPr="009D5FA6">
        <w:rPr>
          <w:i/>
          <w:iCs/>
          <w:szCs w:val="22"/>
        </w:rPr>
        <w:t>pleuropneumoniae</w:t>
      </w:r>
      <w:proofErr w:type="spellEnd"/>
      <w:r w:rsidRPr="009D5FA6">
        <w:rPr>
          <w:szCs w:val="22"/>
        </w:rPr>
        <w:t xml:space="preserve"> </w:t>
      </w:r>
      <w:r w:rsidR="007C377C">
        <w:rPr>
          <w:szCs w:val="22"/>
        </w:rPr>
        <w:t>respiračného pôvodu ošípaných</w:t>
      </w:r>
      <w:r w:rsidRPr="009D5FA6">
        <w:rPr>
          <w:szCs w:val="22"/>
        </w:rPr>
        <w:t xml:space="preserve"> bola stanovená hraničná hodnota citlivosti ≤ 64 </w:t>
      </w:r>
      <w:proofErr w:type="spellStart"/>
      <w:r w:rsidRPr="009D5FA6">
        <w:rPr>
          <w:szCs w:val="22"/>
        </w:rPr>
        <w:t>μg</w:t>
      </w:r>
      <w:proofErr w:type="spellEnd"/>
      <w:r w:rsidRPr="009D5FA6">
        <w:rPr>
          <w:szCs w:val="22"/>
        </w:rPr>
        <w:t xml:space="preserve">/ml. CLSI tiež uverejnila klinické hraničné hodnoty pre </w:t>
      </w:r>
      <w:proofErr w:type="spellStart"/>
      <w:r w:rsidRPr="009D5FA6">
        <w:rPr>
          <w:szCs w:val="22"/>
        </w:rPr>
        <w:t>tulatromycín</w:t>
      </w:r>
      <w:proofErr w:type="spellEnd"/>
      <w:r w:rsidRPr="009D5FA6">
        <w:rPr>
          <w:szCs w:val="22"/>
        </w:rPr>
        <w:t xml:space="preserve"> na základe diskovej difúznej metódy (CLSI dokument VET08, 4. vyd., 2018). Klinické hraničné hodnoty pre </w:t>
      </w:r>
      <w:proofErr w:type="spellStart"/>
      <w:r w:rsidRPr="009D5FA6">
        <w:rPr>
          <w:i/>
          <w:iCs/>
          <w:szCs w:val="22"/>
        </w:rPr>
        <w:t>Glaesserella</w:t>
      </w:r>
      <w:proofErr w:type="spellEnd"/>
      <w:r w:rsidRPr="009D5FA6">
        <w:rPr>
          <w:i/>
          <w:iCs/>
          <w:szCs w:val="22"/>
        </w:rPr>
        <w:t xml:space="preserve"> (</w:t>
      </w:r>
      <w:proofErr w:type="spellStart"/>
      <w:r w:rsidRPr="009D5FA6">
        <w:rPr>
          <w:i/>
          <w:iCs/>
          <w:szCs w:val="22"/>
        </w:rPr>
        <w:t>Haemophilus</w:t>
      </w:r>
      <w:proofErr w:type="spellEnd"/>
      <w:r w:rsidRPr="009D5FA6">
        <w:rPr>
          <w:i/>
          <w:iCs/>
          <w:szCs w:val="22"/>
        </w:rPr>
        <w:t xml:space="preserve">) </w:t>
      </w:r>
      <w:proofErr w:type="spellStart"/>
      <w:r w:rsidRPr="009D5FA6">
        <w:rPr>
          <w:i/>
          <w:iCs/>
          <w:szCs w:val="22"/>
        </w:rPr>
        <w:t>parasuis</w:t>
      </w:r>
      <w:proofErr w:type="spellEnd"/>
      <w:r w:rsidRPr="009D5FA6">
        <w:rPr>
          <w:szCs w:val="22"/>
        </w:rPr>
        <w:t xml:space="preserve"> nie sú k dispozícii. EUCAST ani CLSI nevypracovali štandardné metódy na testovanie účinnosti antibakteriálnych látok proti veterinárnym druhom baktérií rodu </w:t>
      </w:r>
      <w:proofErr w:type="spellStart"/>
      <w:r w:rsidRPr="009D5FA6">
        <w:rPr>
          <w:i/>
          <w:iCs/>
          <w:szCs w:val="22"/>
        </w:rPr>
        <w:t>Mycoplasma</w:t>
      </w:r>
      <w:proofErr w:type="spellEnd"/>
      <w:r w:rsidRPr="009D5FA6">
        <w:rPr>
          <w:szCs w:val="22"/>
        </w:rPr>
        <w:t>, a preto neboli stanovené žiadne interpretačné kritériá.</w:t>
      </w:r>
    </w:p>
    <w:p w14:paraId="18726C2C" w14:textId="77777777" w:rsidR="009D5FA6" w:rsidRDefault="009D5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29BED6" w14:textId="0963E792" w:rsidR="009D5FA6" w:rsidRPr="009D5FA6" w:rsidRDefault="009D5FA6" w:rsidP="009D5F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D5FA6">
        <w:rPr>
          <w:szCs w:val="22"/>
        </w:rPr>
        <w:t xml:space="preserve">Rezistencia na </w:t>
      </w:r>
      <w:proofErr w:type="spellStart"/>
      <w:r w:rsidRPr="009D5FA6">
        <w:rPr>
          <w:szCs w:val="22"/>
        </w:rPr>
        <w:t>makrolidy</w:t>
      </w:r>
      <w:proofErr w:type="spellEnd"/>
      <w:r w:rsidRPr="009D5FA6">
        <w:rPr>
          <w:szCs w:val="22"/>
        </w:rPr>
        <w:t xml:space="preserve"> sa môže vyvinúť mutáciami génov, ktoré kódujú </w:t>
      </w:r>
      <w:proofErr w:type="spellStart"/>
      <w:r w:rsidRPr="009D5FA6">
        <w:rPr>
          <w:szCs w:val="22"/>
        </w:rPr>
        <w:t>ribozomálnu</w:t>
      </w:r>
      <w:proofErr w:type="spellEnd"/>
      <w:r w:rsidRPr="009D5FA6">
        <w:rPr>
          <w:szCs w:val="22"/>
        </w:rPr>
        <w:t xml:space="preserve"> RNA (</w:t>
      </w:r>
      <w:proofErr w:type="spellStart"/>
      <w:r w:rsidRPr="009D5FA6">
        <w:rPr>
          <w:szCs w:val="22"/>
        </w:rPr>
        <w:t>rRNA</w:t>
      </w:r>
      <w:proofErr w:type="spellEnd"/>
      <w:r w:rsidRPr="009D5FA6">
        <w:rPr>
          <w:szCs w:val="22"/>
        </w:rPr>
        <w:t xml:space="preserve">), alebo niektorých </w:t>
      </w:r>
      <w:proofErr w:type="spellStart"/>
      <w:r w:rsidRPr="009D5FA6">
        <w:rPr>
          <w:szCs w:val="22"/>
        </w:rPr>
        <w:t>ribozomálnych</w:t>
      </w:r>
      <w:proofErr w:type="spellEnd"/>
      <w:r w:rsidRPr="009D5FA6">
        <w:rPr>
          <w:szCs w:val="22"/>
        </w:rPr>
        <w:t xml:space="preserve"> proteínov. Deje sa to buď enzymatickou modifikáciou (</w:t>
      </w:r>
      <w:proofErr w:type="spellStart"/>
      <w:r w:rsidRPr="009D5FA6">
        <w:rPr>
          <w:szCs w:val="22"/>
        </w:rPr>
        <w:t>metyláciou</w:t>
      </w:r>
      <w:proofErr w:type="spellEnd"/>
      <w:r w:rsidRPr="009D5FA6">
        <w:rPr>
          <w:szCs w:val="22"/>
        </w:rPr>
        <w:t xml:space="preserve">) cieľového miesta 23S </w:t>
      </w:r>
      <w:proofErr w:type="spellStart"/>
      <w:r w:rsidRPr="009D5FA6">
        <w:rPr>
          <w:szCs w:val="22"/>
        </w:rPr>
        <w:t>rRNA</w:t>
      </w:r>
      <w:proofErr w:type="spellEnd"/>
      <w:r w:rsidRPr="009D5FA6">
        <w:rPr>
          <w:szCs w:val="22"/>
        </w:rPr>
        <w:t xml:space="preserve">, ktorá zvyčajne zvyšuje skríženú rezistenciu s </w:t>
      </w:r>
      <w:proofErr w:type="spellStart"/>
      <w:r w:rsidRPr="009D5FA6">
        <w:rPr>
          <w:szCs w:val="22"/>
        </w:rPr>
        <w:t>linkosamidmi</w:t>
      </w:r>
      <w:proofErr w:type="spellEnd"/>
      <w:r w:rsidRPr="009D5FA6">
        <w:rPr>
          <w:szCs w:val="22"/>
        </w:rPr>
        <w:t xml:space="preserve"> a </w:t>
      </w:r>
      <w:proofErr w:type="spellStart"/>
      <w:r w:rsidRPr="009D5FA6">
        <w:rPr>
          <w:szCs w:val="22"/>
        </w:rPr>
        <w:t>streptogramínmi</w:t>
      </w:r>
      <w:proofErr w:type="spellEnd"/>
      <w:r w:rsidRPr="009D5FA6">
        <w:rPr>
          <w:szCs w:val="22"/>
        </w:rPr>
        <w:t xml:space="preserve"> skupiny B (rezistencia MLS</w:t>
      </w:r>
      <w:r w:rsidRPr="009D5FA6">
        <w:rPr>
          <w:szCs w:val="22"/>
          <w:vertAlign w:val="subscript"/>
        </w:rPr>
        <w:t>B</w:t>
      </w:r>
      <w:r w:rsidRPr="009D5FA6">
        <w:rPr>
          <w:szCs w:val="22"/>
        </w:rPr>
        <w:t xml:space="preserve"> ), alebo enzymatickou </w:t>
      </w:r>
      <w:proofErr w:type="spellStart"/>
      <w:r w:rsidRPr="009D5FA6">
        <w:rPr>
          <w:szCs w:val="22"/>
        </w:rPr>
        <w:t>inaktiváciou</w:t>
      </w:r>
      <w:proofErr w:type="spellEnd"/>
      <w:r w:rsidRPr="009D5FA6">
        <w:rPr>
          <w:szCs w:val="22"/>
        </w:rPr>
        <w:t xml:space="preserve"> a/alebo </w:t>
      </w:r>
      <w:proofErr w:type="spellStart"/>
      <w:r w:rsidRPr="009D5FA6">
        <w:rPr>
          <w:szCs w:val="22"/>
        </w:rPr>
        <w:t>efluxom</w:t>
      </w:r>
      <w:proofErr w:type="spellEnd"/>
      <w:r w:rsidRPr="009D5FA6">
        <w:rPr>
          <w:szCs w:val="22"/>
        </w:rPr>
        <w:t xml:space="preserve"> </w:t>
      </w:r>
      <w:proofErr w:type="spellStart"/>
      <w:r w:rsidRPr="009D5FA6">
        <w:rPr>
          <w:szCs w:val="22"/>
        </w:rPr>
        <w:t>makrolidov</w:t>
      </w:r>
      <w:proofErr w:type="spellEnd"/>
      <w:r w:rsidRPr="009D5FA6">
        <w:rPr>
          <w:szCs w:val="22"/>
        </w:rPr>
        <w:t>. MLS</w:t>
      </w:r>
      <w:r w:rsidRPr="009D5FA6">
        <w:rPr>
          <w:szCs w:val="22"/>
          <w:vertAlign w:val="subscript"/>
        </w:rPr>
        <w:t>B</w:t>
      </w:r>
      <w:r w:rsidRPr="009D5FA6">
        <w:rPr>
          <w:szCs w:val="22"/>
        </w:rPr>
        <w:t xml:space="preserve"> rezistencia môže byť vrodená alebo získaná. Rezistencia môže byť </w:t>
      </w:r>
      <w:proofErr w:type="spellStart"/>
      <w:r w:rsidRPr="009D5FA6">
        <w:rPr>
          <w:szCs w:val="22"/>
        </w:rPr>
        <w:t>chromozomálna</w:t>
      </w:r>
      <w:proofErr w:type="spellEnd"/>
      <w:r w:rsidRPr="009D5FA6">
        <w:rPr>
          <w:szCs w:val="22"/>
        </w:rPr>
        <w:t xml:space="preserve"> alebo </w:t>
      </w:r>
      <w:proofErr w:type="spellStart"/>
      <w:r w:rsidRPr="009D5FA6">
        <w:rPr>
          <w:szCs w:val="22"/>
        </w:rPr>
        <w:t>plazmidovo</w:t>
      </w:r>
      <w:proofErr w:type="spellEnd"/>
      <w:r w:rsidRPr="009D5FA6">
        <w:rPr>
          <w:szCs w:val="22"/>
        </w:rPr>
        <w:t xml:space="preserve"> kódovaná a môže byť prenosná, ak je spojená s </w:t>
      </w:r>
      <w:proofErr w:type="spellStart"/>
      <w:r w:rsidRPr="009D5FA6">
        <w:rPr>
          <w:szCs w:val="22"/>
        </w:rPr>
        <w:t>transpozónmi</w:t>
      </w:r>
      <w:proofErr w:type="spellEnd"/>
      <w:r w:rsidRPr="009D5FA6">
        <w:rPr>
          <w:szCs w:val="22"/>
        </w:rPr>
        <w:t xml:space="preserve">, </w:t>
      </w:r>
      <w:proofErr w:type="spellStart"/>
      <w:r w:rsidRPr="009D5FA6">
        <w:rPr>
          <w:szCs w:val="22"/>
        </w:rPr>
        <w:t>plazmidmi</w:t>
      </w:r>
      <w:proofErr w:type="spellEnd"/>
      <w:r w:rsidRPr="009D5FA6">
        <w:rPr>
          <w:szCs w:val="22"/>
        </w:rPr>
        <w:t xml:space="preserve">, integračným a konjugačnými elementmi. Okrem toho sa </w:t>
      </w:r>
      <w:proofErr w:type="spellStart"/>
      <w:r w:rsidRPr="009D5FA6">
        <w:rPr>
          <w:szCs w:val="22"/>
        </w:rPr>
        <w:t>plasticita</w:t>
      </w:r>
      <w:proofErr w:type="spellEnd"/>
      <w:r w:rsidRPr="009D5FA6">
        <w:rPr>
          <w:szCs w:val="22"/>
        </w:rPr>
        <w:t xml:space="preserve"> </w:t>
      </w:r>
      <w:proofErr w:type="spellStart"/>
      <w:r w:rsidRPr="009D5FA6">
        <w:rPr>
          <w:szCs w:val="22"/>
        </w:rPr>
        <w:t>genómu</w:t>
      </w:r>
      <w:proofErr w:type="spellEnd"/>
      <w:r w:rsidRPr="009D5FA6">
        <w:rPr>
          <w:szCs w:val="22"/>
        </w:rPr>
        <w:t xml:space="preserve"> </w:t>
      </w:r>
      <w:proofErr w:type="spellStart"/>
      <w:r w:rsidRPr="009D5FA6">
        <w:rPr>
          <w:i/>
          <w:iCs/>
          <w:szCs w:val="22"/>
        </w:rPr>
        <w:t>Mykoplazmy</w:t>
      </w:r>
      <w:proofErr w:type="spellEnd"/>
      <w:r w:rsidRPr="009D5FA6">
        <w:rPr>
          <w:szCs w:val="22"/>
        </w:rPr>
        <w:t xml:space="preserve"> zvyšuje horizontálnym transferom veľkých fragmentov chromozóm</w:t>
      </w:r>
      <w:r w:rsidR="00F8428E">
        <w:rPr>
          <w:szCs w:val="22"/>
        </w:rPr>
        <w:t>ov</w:t>
      </w:r>
      <w:r w:rsidRPr="009D5FA6">
        <w:rPr>
          <w:szCs w:val="22"/>
        </w:rPr>
        <w:t>.</w:t>
      </w:r>
    </w:p>
    <w:p w14:paraId="5EC9E5A4" w14:textId="77777777" w:rsidR="009D5FA6" w:rsidRDefault="009D5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421F4" w14:textId="36FA20C1" w:rsidR="00743BFE" w:rsidRDefault="00743BFE" w:rsidP="00743BF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43BFE">
        <w:rPr>
          <w:szCs w:val="22"/>
        </w:rPr>
        <w:t xml:space="preserve">Okrem svojich </w:t>
      </w:r>
      <w:proofErr w:type="spellStart"/>
      <w:r w:rsidRPr="00743BFE">
        <w:rPr>
          <w:szCs w:val="22"/>
        </w:rPr>
        <w:t>antimikrobiálnych</w:t>
      </w:r>
      <w:proofErr w:type="spellEnd"/>
      <w:r w:rsidRPr="00743BFE">
        <w:rPr>
          <w:szCs w:val="22"/>
        </w:rPr>
        <w:t xml:space="preserve"> vlastností vykazuje </w:t>
      </w:r>
      <w:proofErr w:type="spellStart"/>
      <w:r w:rsidRPr="00743BFE">
        <w:rPr>
          <w:szCs w:val="22"/>
        </w:rPr>
        <w:t>tulatromycín</w:t>
      </w:r>
      <w:proofErr w:type="spellEnd"/>
      <w:r w:rsidRPr="00743BFE">
        <w:rPr>
          <w:szCs w:val="22"/>
        </w:rPr>
        <w:t xml:space="preserve"> v experimentálnych štúdiách aj </w:t>
      </w:r>
      <w:proofErr w:type="spellStart"/>
      <w:r w:rsidRPr="00743BFE">
        <w:rPr>
          <w:szCs w:val="22"/>
        </w:rPr>
        <w:t>imunomodulačné</w:t>
      </w:r>
      <w:proofErr w:type="spellEnd"/>
      <w:r w:rsidRPr="00743BFE">
        <w:rPr>
          <w:szCs w:val="22"/>
        </w:rPr>
        <w:t xml:space="preserve"> a protizápalové účinky. </w:t>
      </w:r>
      <w:proofErr w:type="spellStart"/>
      <w:r w:rsidRPr="00743BFE">
        <w:rPr>
          <w:szCs w:val="22"/>
        </w:rPr>
        <w:t>Tulatromycín</w:t>
      </w:r>
      <w:proofErr w:type="spellEnd"/>
      <w:r w:rsidRPr="00743BFE">
        <w:rPr>
          <w:szCs w:val="22"/>
        </w:rPr>
        <w:t xml:space="preserve"> vyvoláva </w:t>
      </w:r>
      <w:proofErr w:type="spellStart"/>
      <w:r w:rsidRPr="00743BFE">
        <w:rPr>
          <w:szCs w:val="22"/>
        </w:rPr>
        <w:t>apoptózu</w:t>
      </w:r>
      <w:proofErr w:type="spellEnd"/>
      <w:r w:rsidRPr="00743BFE">
        <w:rPr>
          <w:szCs w:val="22"/>
        </w:rPr>
        <w:t xml:space="preserve"> (programovanú bunkovú smrť) v </w:t>
      </w:r>
      <w:proofErr w:type="spellStart"/>
      <w:r w:rsidRPr="00743BFE">
        <w:rPr>
          <w:szCs w:val="22"/>
        </w:rPr>
        <w:t>polymorfonukleárnych</w:t>
      </w:r>
      <w:proofErr w:type="spellEnd"/>
      <w:r w:rsidRPr="00743BFE">
        <w:rPr>
          <w:szCs w:val="22"/>
        </w:rPr>
        <w:t xml:space="preserve"> bunkách (PMN; </w:t>
      </w:r>
      <w:proofErr w:type="spellStart"/>
      <w:r w:rsidRPr="00743BFE">
        <w:rPr>
          <w:szCs w:val="22"/>
        </w:rPr>
        <w:t>neutrofily</w:t>
      </w:r>
      <w:proofErr w:type="spellEnd"/>
      <w:r w:rsidRPr="00743BFE">
        <w:rPr>
          <w:szCs w:val="22"/>
        </w:rPr>
        <w:t xml:space="preserve">) </w:t>
      </w:r>
      <w:r w:rsidR="006132FC">
        <w:rPr>
          <w:szCs w:val="22"/>
        </w:rPr>
        <w:t xml:space="preserve">hovädzieho </w:t>
      </w:r>
      <w:r w:rsidRPr="00743BFE">
        <w:rPr>
          <w:szCs w:val="22"/>
        </w:rPr>
        <w:t>dobytka aj ošípan</w:t>
      </w:r>
      <w:r w:rsidR="00F8428E">
        <w:rPr>
          <w:szCs w:val="22"/>
        </w:rPr>
        <w:t>ý</w:t>
      </w:r>
      <w:r w:rsidRPr="00743BFE">
        <w:rPr>
          <w:szCs w:val="22"/>
        </w:rPr>
        <w:t xml:space="preserve">ch, a odstraňovanie </w:t>
      </w:r>
      <w:proofErr w:type="spellStart"/>
      <w:r w:rsidRPr="00743BFE">
        <w:rPr>
          <w:szCs w:val="22"/>
        </w:rPr>
        <w:t>apoptotických</w:t>
      </w:r>
      <w:proofErr w:type="spellEnd"/>
      <w:r w:rsidRPr="00743BFE">
        <w:rPr>
          <w:szCs w:val="22"/>
        </w:rPr>
        <w:t xml:space="preserve"> buniek </w:t>
      </w:r>
      <w:proofErr w:type="spellStart"/>
      <w:r w:rsidRPr="00743BFE">
        <w:rPr>
          <w:szCs w:val="22"/>
        </w:rPr>
        <w:t>markrofágmi</w:t>
      </w:r>
      <w:proofErr w:type="spellEnd"/>
      <w:r w:rsidRPr="00743BFE">
        <w:rPr>
          <w:szCs w:val="22"/>
        </w:rPr>
        <w:t xml:space="preserve">. Znižuje produkciu </w:t>
      </w:r>
      <w:proofErr w:type="spellStart"/>
      <w:r w:rsidRPr="00743BFE">
        <w:rPr>
          <w:szCs w:val="22"/>
        </w:rPr>
        <w:t>prozápalových</w:t>
      </w:r>
      <w:proofErr w:type="spellEnd"/>
      <w:r w:rsidRPr="00743BFE">
        <w:rPr>
          <w:szCs w:val="22"/>
        </w:rPr>
        <w:t xml:space="preserve"> </w:t>
      </w:r>
      <w:proofErr w:type="spellStart"/>
      <w:r w:rsidRPr="00743BFE">
        <w:rPr>
          <w:szCs w:val="22"/>
        </w:rPr>
        <w:t>mediátorov</w:t>
      </w:r>
      <w:proofErr w:type="spellEnd"/>
      <w:r w:rsidRPr="00743BFE">
        <w:rPr>
          <w:szCs w:val="22"/>
        </w:rPr>
        <w:t xml:space="preserve"> </w:t>
      </w:r>
      <w:proofErr w:type="spellStart"/>
      <w:r w:rsidRPr="00743BFE">
        <w:rPr>
          <w:szCs w:val="22"/>
        </w:rPr>
        <w:t>leukotriénu</w:t>
      </w:r>
      <w:proofErr w:type="spellEnd"/>
      <w:r w:rsidRPr="00743BFE">
        <w:rPr>
          <w:szCs w:val="22"/>
        </w:rPr>
        <w:t xml:space="preserve"> B4 a CXCL-8 a indukuje produkciu protizápalového </w:t>
      </w:r>
      <w:proofErr w:type="spellStart"/>
      <w:r w:rsidRPr="00743BFE">
        <w:rPr>
          <w:szCs w:val="22"/>
        </w:rPr>
        <w:t>lipidu</w:t>
      </w:r>
      <w:proofErr w:type="spellEnd"/>
      <w:r w:rsidRPr="00743BFE">
        <w:rPr>
          <w:szCs w:val="22"/>
        </w:rPr>
        <w:t xml:space="preserve"> </w:t>
      </w:r>
      <w:proofErr w:type="spellStart"/>
      <w:r w:rsidRPr="00743BFE">
        <w:rPr>
          <w:szCs w:val="22"/>
        </w:rPr>
        <w:t>lipoxínu</w:t>
      </w:r>
      <w:proofErr w:type="spellEnd"/>
      <w:r w:rsidRPr="00743BFE">
        <w:rPr>
          <w:szCs w:val="22"/>
        </w:rPr>
        <w:t xml:space="preserve"> A4, ktorý podporuje hojenie zápalu.</w:t>
      </w:r>
    </w:p>
    <w:p w14:paraId="264ECA25" w14:textId="77777777" w:rsidR="009D5FA6" w:rsidRDefault="009D5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4636A963" w:rsidR="00C114FF" w:rsidRPr="001E1F22" w:rsidRDefault="007F4AA3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F6BAC" w14:textId="39AA07C0" w:rsidR="00940207" w:rsidRPr="00940207" w:rsidRDefault="00940207" w:rsidP="0094020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40207">
        <w:rPr>
          <w:szCs w:val="22"/>
        </w:rPr>
        <w:t>Farmakokinetický</w:t>
      </w:r>
      <w:proofErr w:type="spellEnd"/>
      <w:r w:rsidRPr="00940207">
        <w:rPr>
          <w:szCs w:val="22"/>
        </w:rPr>
        <w:t xml:space="preserve"> profil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</w:t>
      </w:r>
      <w:r w:rsidR="006132FC">
        <w:rPr>
          <w:szCs w:val="22"/>
        </w:rPr>
        <w:t>pri hovädzom</w:t>
      </w:r>
      <w:r w:rsidRPr="00940207">
        <w:rPr>
          <w:szCs w:val="22"/>
        </w:rPr>
        <w:t xml:space="preserve"> dobytk</w:t>
      </w:r>
      <w:r w:rsidR="006132FC">
        <w:rPr>
          <w:szCs w:val="22"/>
        </w:rPr>
        <w:t>u</w:t>
      </w:r>
      <w:r w:rsidRPr="00940207">
        <w:rPr>
          <w:szCs w:val="22"/>
        </w:rPr>
        <w:t xml:space="preserve"> po jednorazovej </w:t>
      </w:r>
      <w:proofErr w:type="spellStart"/>
      <w:r w:rsidRPr="00940207">
        <w:rPr>
          <w:szCs w:val="22"/>
        </w:rPr>
        <w:t>subkutánnej</w:t>
      </w:r>
      <w:proofErr w:type="spellEnd"/>
      <w:r w:rsidRPr="00940207">
        <w:rPr>
          <w:szCs w:val="22"/>
        </w:rPr>
        <w:t xml:space="preserve"> dávke 2,5 mg/kg živej hmotnosti sa vyznačoval rýchlou a výraznou absorpciou, po ktorej nasledovala rozsiahla distribúcia a pomalá eliminácia. Maximálna koncentrácia (</w:t>
      </w:r>
      <w:proofErr w:type="spellStart"/>
      <w:r w:rsidRPr="00940207">
        <w:rPr>
          <w:szCs w:val="22"/>
        </w:rPr>
        <w:t>C</w:t>
      </w:r>
      <w:r w:rsidRPr="00940207">
        <w:rPr>
          <w:szCs w:val="22"/>
          <w:vertAlign w:val="subscript"/>
        </w:rPr>
        <w:t>max</w:t>
      </w:r>
      <w:proofErr w:type="spellEnd"/>
      <w:r w:rsidRPr="00940207">
        <w:rPr>
          <w:szCs w:val="22"/>
        </w:rPr>
        <w:t>) v plazme bola približne 0,5 µg/ml; dosiahla sa približne 30 minút po aplikácii dávky (</w:t>
      </w:r>
      <w:proofErr w:type="spellStart"/>
      <w:r w:rsidRPr="00940207">
        <w:rPr>
          <w:szCs w:val="22"/>
        </w:rPr>
        <w:t>T</w:t>
      </w:r>
      <w:r w:rsidRPr="00940207">
        <w:rPr>
          <w:szCs w:val="22"/>
          <w:vertAlign w:val="subscript"/>
        </w:rPr>
        <w:t>max</w:t>
      </w:r>
      <w:proofErr w:type="spellEnd"/>
      <w:r w:rsidRPr="00940207">
        <w:rPr>
          <w:szCs w:val="22"/>
        </w:rPr>
        <w:t xml:space="preserve">). Koncentrácie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v pľúcnom </w:t>
      </w:r>
      <w:proofErr w:type="spellStart"/>
      <w:r w:rsidRPr="00940207">
        <w:rPr>
          <w:szCs w:val="22"/>
        </w:rPr>
        <w:t>homogenáte</w:t>
      </w:r>
      <w:proofErr w:type="spellEnd"/>
      <w:r w:rsidRPr="00940207">
        <w:rPr>
          <w:szCs w:val="22"/>
        </w:rPr>
        <w:t xml:space="preserve"> boli výrazne vyššie ako v plazme. Existujú jasné dôkazy o významnej akumulácii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v </w:t>
      </w:r>
      <w:proofErr w:type="spellStart"/>
      <w:r w:rsidRPr="00940207">
        <w:rPr>
          <w:szCs w:val="22"/>
        </w:rPr>
        <w:t>neutrofiloch</w:t>
      </w:r>
      <w:proofErr w:type="spellEnd"/>
      <w:r w:rsidRPr="00940207">
        <w:rPr>
          <w:szCs w:val="22"/>
        </w:rPr>
        <w:t xml:space="preserve"> a alveolárnych </w:t>
      </w:r>
      <w:proofErr w:type="spellStart"/>
      <w:r w:rsidRPr="00940207">
        <w:rPr>
          <w:szCs w:val="22"/>
        </w:rPr>
        <w:t>makrofágoch</w:t>
      </w:r>
      <w:proofErr w:type="spellEnd"/>
      <w:r w:rsidRPr="00940207">
        <w:rPr>
          <w:szCs w:val="22"/>
        </w:rPr>
        <w:t xml:space="preserve">. Avšak koncentrácia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</w:t>
      </w:r>
      <w:r w:rsidRPr="00940207">
        <w:rPr>
          <w:i/>
          <w:iCs/>
          <w:szCs w:val="22"/>
        </w:rPr>
        <w:t xml:space="preserve">in </w:t>
      </w:r>
      <w:proofErr w:type="spellStart"/>
      <w:r w:rsidRPr="00940207">
        <w:rPr>
          <w:i/>
          <w:iCs/>
          <w:szCs w:val="22"/>
        </w:rPr>
        <w:t>vivo</w:t>
      </w:r>
      <w:proofErr w:type="spellEnd"/>
      <w:r w:rsidRPr="00940207">
        <w:rPr>
          <w:szCs w:val="22"/>
        </w:rPr>
        <w:t xml:space="preserve"> v mieste pľúcnej infekcie nie je známa. Po maximálnych koncentráciách nasledoval pomalý systémový pokles s biologickým polčasom eliminácie (t</w:t>
      </w:r>
      <w:r w:rsidRPr="00940207">
        <w:rPr>
          <w:szCs w:val="22"/>
          <w:vertAlign w:val="subscript"/>
        </w:rPr>
        <w:t>1/2</w:t>
      </w:r>
      <w:r w:rsidRPr="00940207">
        <w:rPr>
          <w:szCs w:val="22"/>
        </w:rPr>
        <w:t>) v plazme 90 hodín. Väzba na plazmatické bielkoviny bola nízka, približne 40 %. Distribučný objem v ustálenom stave (V</w:t>
      </w:r>
      <w:r w:rsidRPr="00940207">
        <w:rPr>
          <w:szCs w:val="22"/>
          <w:vertAlign w:val="subscript"/>
        </w:rPr>
        <w:t>SS</w:t>
      </w:r>
      <w:r w:rsidRPr="00940207">
        <w:rPr>
          <w:szCs w:val="22"/>
        </w:rPr>
        <w:t xml:space="preserve">) stanovený po intravenóznom podaní bol 11 l/kg. Biologická dostupnosť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po subkutánnom podaní bola </w:t>
      </w:r>
      <w:r w:rsidR="004F6724">
        <w:rPr>
          <w:szCs w:val="22"/>
        </w:rPr>
        <w:t>pri</w:t>
      </w:r>
      <w:r w:rsidRPr="00940207">
        <w:rPr>
          <w:szCs w:val="22"/>
        </w:rPr>
        <w:t xml:space="preserve"> hovädzo</w:t>
      </w:r>
      <w:r w:rsidR="004F6724">
        <w:rPr>
          <w:szCs w:val="22"/>
        </w:rPr>
        <w:t>m</w:t>
      </w:r>
      <w:r w:rsidRPr="00940207">
        <w:rPr>
          <w:szCs w:val="22"/>
        </w:rPr>
        <w:t xml:space="preserve"> dobytk</w:t>
      </w:r>
      <w:r w:rsidR="004F6724">
        <w:rPr>
          <w:szCs w:val="22"/>
        </w:rPr>
        <w:t>u</w:t>
      </w:r>
      <w:r w:rsidRPr="00940207">
        <w:rPr>
          <w:szCs w:val="22"/>
        </w:rPr>
        <w:t xml:space="preserve"> približne 90 %. </w:t>
      </w:r>
    </w:p>
    <w:p w14:paraId="1F1E54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51580" w14:textId="2A845730" w:rsidR="00940207" w:rsidRPr="00940207" w:rsidRDefault="00940207" w:rsidP="0094020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40207">
        <w:rPr>
          <w:szCs w:val="22"/>
        </w:rPr>
        <w:t>Farmakokinetický</w:t>
      </w:r>
      <w:proofErr w:type="spellEnd"/>
      <w:r w:rsidRPr="00940207">
        <w:rPr>
          <w:szCs w:val="22"/>
        </w:rPr>
        <w:t xml:space="preserve"> profil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</w:t>
      </w:r>
      <w:r w:rsidR="004F6724">
        <w:rPr>
          <w:szCs w:val="22"/>
        </w:rPr>
        <w:t>pri</w:t>
      </w:r>
      <w:r w:rsidRPr="00940207">
        <w:rPr>
          <w:szCs w:val="22"/>
        </w:rPr>
        <w:t xml:space="preserve"> ošípaných po podaní jednorazovej </w:t>
      </w:r>
      <w:proofErr w:type="spellStart"/>
      <w:r w:rsidRPr="00940207">
        <w:rPr>
          <w:szCs w:val="22"/>
        </w:rPr>
        <w:t>subkutánnej</w:t>
      </w:r>
      <w:proofErr w:type="spellEnd"/>
      <w:r w:rsidRPr="00940207">
        <w:rPr>
          <w:szCs w:val="22"/>
        </w:rPr>
        <w:t xml:space="preserve"> dávky 2,5 mg/kg živej hmotnosti bol tiež charakterizovaný rýchlou a výraznou absorpciou, po ktorej nasledovala rozsiahla distribúcia a pomalá eliminácia. Maximálna koncentrácia v plazme (</w:t>
      </w:r>
      <w:proofErr w:type="spellStart"/>
      <w:r w:rsidRPr="00940207">
        <w:rPr>
          <w:szCs w:val="22"/>
        </w:rPr>
        <w:t>C</w:t>
      </w:r>
      <w:r w:rsidRPr="00940207">
        <w:rPr>
          <w:szCs w:val="22"/>
          <w:vertAlign w:val="subscript"/>
        </w:rPr>
        <w:t>max</w:t>
      </w:r>
      <w:proofErr w:type="spellEnd"/>
      <w:r w:rsidRPr="00940207">
        <w:rPr>
          <w:szCs w:val="22"/>
          <w:vertAlign w:val="subscript"/>
        </w:rPr>
        <w:t>)</w:t>
      </w:r>
      <w:r w:rsidRPr="00940207">
        <w:rPr>
          <w:szCs w:val="22"/>
        </w:rPr>
        <w:t xml:space="preserve"> bola približne 0,6 µg/ml; bola dosiahnutá približne 30 minút po podaní dávky (</w:t>
      </w:r>
      <w:proofErr w:type="spellStart"/>
      <w:r w:rsidRPr="00940207">
        <w:rPr>
          <w:szCs w:val="22"/>
        </w:rPr>
        <w:t>T</w:t>
      </w:r>
      <w:r w:rsidRPr="00940207">
        <w:rPr>
          <w:szCs w:val="22"/>
          <w:vertAlign w:val="subscript"/>
        </w:rPr>
        <w:t>max</w:t>
      </w:r>
      <w:proofErr w:type="spellEnd"/>
      <w:r w:rsidRPr="00940207">
        <w:rPr>
          <w:szCs w:val="22"/>
        </w:rPr>
        <w:t xml:space="preserve">). Koncentrácie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v pľúcnom </w:t>
      </w:r>
      <w:proofErr w:type="spellStart"/>
      <w:r w:rsidRPr="00940207">
        <w:rPr>
          <w:szCs w:val="22"/>
        </w:rPr>
        <w:t>homogenáte</w:t>
      </w:r>
      <w:proofErr w:type="spellEnd"/>
      <w:r w:rsidRPr="00940207">
        <w:rPr>
          <w:szCs w:val="22"/>
        </w:rPr>
        <w:t xml:space="preserve"> boli podstatne vyššie ako v plazme. Existujú jasné dôkazy o významnej akumulácii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v </w:t>
      </w:r>
      <w:proofErr w:type="spellStart"/>
      <w:r w:rsidRPr="00940207">
        <w:rPr>
          <w:szCs w:val="22"/>
        </w:rPr>
        <w:t>neutrofiloch</w:t>
      </w:r>
      <w:proofErr w:type="spellEnd"/>
      <w:r w:rsidRPr="00940207">
        <w:rPr>
          <w:szCs w:val="22"/>
        </w:rPr>
        <w:t xml:space="preserve"> a alveolárnych </w:t>
      </w:r>
      <w:proofErr w:type="spellStart"/>
      <w:r w:rsidRPr="00940207">
        <w:rPr>
          <w:szCs w:val="22"/>
        </w:rPr>
        <w:t>makrofágoch</w:t>
      </w:r>
      <w:proofErr w:type="spellEnd"/>
      <w:r w:rsidRPr="00940207">
        <w:rPr>
          <w:szCs w:val="22"/>
        </w:rPr>
        <w:t xml:space="preserve">. Avšak koncentrácia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</w:t>
      </w:r>
      <w:r w:rsidRPr="00940207">
        <w:rPr>
          <w:i/>
          <w:iCs/>
          <w:szCs w:val="22"/>
        </w:rPr>
        <w:t xml:space="preserve">in </w:t>
      </w:r>
      <w:proofErr w:type="spellStart"/>
      <w:r w:rsidRPr="00940207">
        <w:rPr>
          <w:i/>
          <w:iCs/>
          <w:szCs w:val="22"/>
        </w:rPr>
        <w:t>vivo</w:t>
      </w:r>
      <w:proofErr w:type="spellEnd"/>
      <w:r w:rsidRPr="00940207">
        <w:rPr>
          <w:szCs w:val="22"/>
        </w:rPr>
        <w:t xml:space="preserve"> v mieste pľúcnej infekcie nie je známa. Po maximálnych koncentráciách nasledoval pomalý systémový pokles s biologickým polčasom eliminácie (t</w:t>
      </w:r>
      <w:r w:rsidRPr="00940207">
        <w:rPr>
          <w:szCs w:val="22"/>
          <w:vertAlign w:val="subscript"/>
        </w:rPr>
        <w:t>1/2</w:t>
      </w:r>
      <w:r w:rsidRPr="00940207">
        <w:rPr>
          <w:szCs w:val="22"/>
        </w:rPr>
        <w:t>) v plazme približne 91 hodín. Väzba na plazmatické bielkoviny bola nízka, približne 40 %. Distribučný objem v ustálenom stave (V</w:t>
      </w:r>
      <w:r w:rsidRPr="00940207">
        <w:rPr>
          <w:szCs w:val="22"/>
          <w:vertAlign w:val="subscript"/>
        </w:rPr>
        <w:t>SS</w:t>
      </w:r>
      <w:r w:rsidRPr="00940207">
        <w:rPr>
          <w:szCs w:val="22"/>
        </w:rPr>
        <w:t xml:space="preserve">) stanovený po intravenóznom podaní bol 13,2 l/kg. Biologická dostupnosť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po intramuskulárnom podaní bola </w:t>
      </w:r>
      <w:r w:rsidR="004F6724">
        <w:rPr>
          <w:szCs w:val="22"/>
        </w:rPr>
        <w:t>pri</w:t>
      </w:r>
      <w:r w:rsidRPr="00940207">
        <w:rPr>
          <w:szCs w:val="22"/>
        </w:rPr>
        <w:t xml:space="preserve"> ošípaných približne 88 %.</w:t>
      </w:r>
    </w:p>
    <w:p w14:paraId="69A7B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6CD40" w14:textId="02F63BE0" w:rsidR="00940207" w:rsidRPr="00940207" w:rsidRDefault="00940207" w:rsidP="0094020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40207">
        <w:rPr>
          <w:szCs w:val="22"/>
        </w:rPr>
        <w:t>Farmakokinetický</w:t>
      </w:r>
      <w:proofErr w:type="spellEnd"/>
      <w:r w:rsidRPr="00940207">
        <w:rPr>
          <w:szCs w:val="22"/>
        </w:rPr>
        <w:t xml:space="preserve"> profil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</w:t>
      </w:r>
      <w:r w:rsidR="004F6724">
        <w:rPr>
          <w:szCs w:val="22"/>
        </w:rPr>
        <w:t>pri</w:t>
      </w:r>
      <w:r w:rsidRPr="00940207">
        <w:rPr>
          <w:szCs w:val="22"/>
        </w:rPr>
        <w:t xml:space="preserve"> ov</w:t>
      </w:r>
      <w:r w:rsidR="004F6724">
        <w:rPr>
          <w:szCs w:val="22"/>
        </w:rPr>
        <w:t>ciach</w:t>
      </w:r>
      <w:r w:rsidRPr="00940207">
        <w:rPr>
          <w:szCs w:val="22"/>
        </w:rPr>
        <w:t xml:space="preserve"> po podaní jednorazovej </w:t>
      </w:r>
      <w:proofErr w:type="spellStart"/>
      <w:r w:rsidRPr="00940207">
        <w:rPr>
          <w:szCs w:val="22"/>
        </w:rPr>
        <w:t>intramuskulárnej</w:t>
      </w:r>
      <w:proofErr w:type="spellEnd"/>
      <w:r w:rsidRPr="00940207">
        <w:rPr>
          <w:szCs w:val="22"/>
        </w:rPr>
        <w:t xml:space="preserve"> dávky 2,5 mg/kg živej hmotnosti dosiahol maximálnu koncentráciu v plazme (</w:t>
      </w:r>
      <w:proofErr w:type="spellStart"/>
      <w:r w:rsidRPr="00940207">
        <w:rPr>
          <w:szCs w:val="22"/>
        </w:rPr>
        <w:t>C</w:t>
      </w:r>
      <w:r w:rsidRPr="00940207">
        <w:rPr>
          <w:szCs w:val="22"/>
          <w:vertAlign w:val="subscript"/>
        </w:rPr>
        <w:t>max</w:t>
      </w:r>
      <w:proofErr w:type="spellEnd"/>
      <w:r w:rsidRPr="00940207">
        <w:rPr>
          <w:szCs w:val="22"/>
        </w:rPr>
        <w:t xml:space="preserve">) 1,19 </w:t>
      </w:r>
      <w:proofErr w:type="spellStart"/>
      <w:r w:rsidRPr="00940207">
        <w:rPr>
          <w:szCs w:val="22"/>
        </w:rPr>
        <w:t>μg</w:t>
      </w:r>
      <w:proofErr w:type="spellEnd"/>
      <w:r w:rsidRPr="00940207">
        <w:rPr>
          <w:szCs w:val="22"/>
        </w:rPr>
        <w:t>/ml približne 15 minút (</w:t>
      </w:r>
      <w:proofErr w:type="spellStart"/>
      <w:r w:rsidRPr="00940207">
        <w:rPr>
          <w:szCs w:val="22"/>
        </w:rPr>
        <w:t>T</w:t>
      </w:r>
      <w:r w:rsidRPr="00940207">
        <w:rPr>
          <w:szCs w:val="22"/>
          <w:vertAlign w:val="subscript"/>
        </w:rPr>
        <w:t>max</w:t>
      </w:r>
      <w:proofErr w:type="spellEnd"/>
      <w:r w:rsidRPr="00940207">
        <w:rPr>
          <w:szCs w:val="22"/>
        </w:rPr>
        <w:t>) po podaní a biologický polčas (t</w:t>
      </w:r>
      <w:r w:rsidRPr="00940207">
        <w:rPr>
          <w:szCs w:val="22"/>
          <w:vertAlign w:val="subscript"/>
        </w:rPr>
        <w:t>1/2</w:t>
      </w:r>
      <w:r w:rsidRPr="00940207">
        <w:rPr>
          <w:szCs w:val="22"/>
        </w:rPr>
        <w:t>) bol 69,7 hodín. Väzba na plazmatické bielkoviny bola približne 60-75 %. Po intravenóznom podaní bol distribučný objem v ustálenom stave (</w:t>
      </w:r>
      <w:proofErr w:type="spellStart"/>
      <w:r w:rsidRPr="00940207">
        <w:rPr>
          <w:szCs w:val="22"/>
        </w:rPr>
        <w:t>V</w:t>
      </w:r>
      <w:r w:rsidRPr="00940207">
        <w:rPr>
          <w:szCs w:val="22"/>
          <w:vertAlign w:val="subscript"/>
        </w:rPr>
        <w:t>ss</w:t>
      </w:r>
      <w:proofErr w:type="spellEnd"/>
      <w:r w:rsidRPr="00940207">
        <w:rPr>
          <w:szCs w:val="22"/>
        </w:rPr>
        <w:t xml:space="preserve">) 31,7 l/kg. Biologická dostupnosť </w:t>
      </w:r>
      <w:proofErr w:type="spellStart"/>
      <w:r w:rsidRPr="00940207">
        <w:rPr>
          <w:szCs w:val="22"/>
        </w:rPr>
        <w:t>tulatromycínu</w:t>
      </w:r>
      <w:proofErr w:type="spellEnd"/>
      <w:r w:rsidRPr="00940207">
        <w:rPr>
          <w:szCs w:val="22"/>
        </w:rPr>
        <w:t xml:space="preserve"> po intramuskulárnom podaní bola </w:t>
      </w:r>
      <w:r w:rsidR="004F6724">
        <w:rPr>
          <w:szCs w:val="22"/>
        </w:rPr>
        <w:t>pri</w:t>
      </w:r>
      <w:r w:rsidRPr="00940207">
        <w:rPr>
          <w:szCs w:val="22"/>
        </w:rPr>
        <w:t xml:space="preserve"> ov</w:t>
      </w:r>
      <w:r w:rsidR="004F6724">
        <w:rPr>
          <w:szCs w:val="22"/>
        </w:rPr>
        <w:t>ciach</w:t>
      </w:r>
      <w:r w:rsidRPr="00940207">
        <w:rPr>
          <w:szCs w:val="22"/>
        </w:rPr>
        <w:t xml:space="preserve"> 100 %.</w:t>
      </w:r>
    </w:p>
    <w:p w14:paraId="48E320B2" w14:textId="77777777" w:rsidR="00940207" w:rsidRDefault="009402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AE04D1" w14:textId="77777777" w:rsidR="004F6724" w:rsidRPr="001E1F22" w:rsidRDefault="004F67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7F4AA3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7F4AA3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7E90A6" w14:textId="60D1AD91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7F4AA3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2E8979C1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940207">
        <w:t xml:space="preserve"> 2 roky.</w:t>
      </w:r>
    </w:p>
    <w:p w14:paraId="2336F0A8" w14:textId="6B10BFF8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940207">
        <w:t xml:space="preserve"> 28 dní.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7F4AA3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3A1F0" w14:textId="5C773133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14:paraId="611832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7F4AA3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5E6692" w14:textId="0E4B7A94" w:rsidR="00B13BFC" w:rsidRPr="001E1F22" w:rsidRDefault="00B13BFC" w:rsidP="00145C3F">
      <w:pPr>
        <w:tabs>
          <w:tab w:val="clear" w:pos="567"/>
        </w:tabs>
        <w:spacing w:line="240" w:lineRule="auto"/>
        <w:rPr>
          <w:szCs w:val="22"/>
        </w:rPr>
      </w:pPr>
      <w:r w:rsidRPr="00B13BFC">
        <w:rPr>
          <w:szCs w:val="22"/>
        </w:rPr>
        <w:t xml:space="preserve">Papierová škatuľa obsahujúca injekčnú liekovku z číreho skla </w:t>
      </w:r>
      <w:r w:rsidR="00CE2432">
        <w:rPr>
          <w:szCs w:val="22"/>
        </w:rPr>
        <w:t xml:space="preserve">typu </w:t>
      </w:r>
      <w:r w:rsidRPr="00B13BFC">
        <w:rPr>
          <w:szCs w:val="22"/>
        </w:rPr>
        <w:t xml:space="preserve">II. s obsahom 50 ml alebo 100 ml veterinárneho lieku, uzavretú </w:t>
      </w:r>
      <w:proofErr w:type="spellStart"/>
      <w:r w:rsidRPr="00B13BFC">
        <w:rPr>
          <w:szCs w:val="22"/>
        </w:rPr>
        <w:t>bromobutylovou</w:t>
      </w:r>
      <w:proofErr w:type="spellEnd"/>
      <w:r w:rsidRPr="00B13BFC">
        <w:rPr>
          <w:szCs w:val="22"/>
        </w:rPr>
        <w:t xml:space="preserve"> gumovou zátkou a hliníko</w:t>
      </w:r>
      <w:r w:rsidR="00CE2432">
        <w:rPr>
          <w:szCs w:val="22"/>
        </w:rPr>
        <w:t>vým uzáverom</w:t>
      </w:r>
      <w:r w:rsidRPr="00B13BFC">
        <w:rPr>
          <w:szCs w:val="22"/>
        </w:rPr>
        <w:t xml:space="preserve"> </w:t>
      </w:r>
      <w:proofErr w:type="spellStart"/>
      <w:r w:rsidRPr="00B13BFC">
        <w:rPr>
          <w:szCs w:val="22"/>
        </w:rPr>
        <w:t>flip-off</w:t>
      </w:r>
      <w:proofErr w:type="spellEnd"/>
      <w:r w:rsidRPr="00B13BFC">
        <w:rPr>
          <w:szCs w:val="22"/>
        </w:rPr>
        <w:t>.</w:t>
      </w:r>
    </w:p>
    <w:p w14:paraId="6A6B36AD" w14:textId="77777777" w:rsidR="00B13BFC" w:rsidRDefault="00B13BFC" w:rsidP="00A9226B">
      <w:pPr>
        <w:tabs>
          <w:tab w:val="clear" w:pos="567"/>
        </w:tabs>
        <w:spacing w:line="240" w:lineRule="auto"/>
      </w:pPr>
    </w:p>
    <w:p w14:paraId="296299B7" w14:textId="00AA314C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</w:t>
      </w:r>
      <w:r w:rsidR="00CE2432">
        <w:t>í</w:t>
      </w:r>
      <w:r w:rsidRPr="001E1F22">
        <w:t>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1C31E68F" w:rsidR="00C114FF" w:rsidRPr="001E1F22" w:rsidRDefault="007F4AA3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0840E931" w:rsidR="00FD1E45" w:rsidRPr="001E1F22" w:rsidRDefault="007F4AA3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34FC28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Default="007F4AA3" w:rsidP="00FD1E45">
      <w:pPr>
        <w:tabs>
          <w:tab w:val="clear" w:pos="567"/>
        </w:tabs>
        <w:spacing w:line="240" w:lineRule="auto"/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4491D670" w14:textId="77777777" w:rsidR="00CE2432" w:rsidRPr="001E1F22" w:rsidRDefault="00CE2432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7F4AA3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C30697" w14:textId="77777777" w:rsidR="00B13BFC" w:rsidRPr="00884C49" w:rsidRDefault="00B13BFC" w:rsidP="00B13BF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84C49">
        <w:t>Bioveta</w:t>
      </w:r>
      <w:proofErr w:type="spellEnd"/>
      <w:r w:rsidRPr="00884C49">
        <w:t>, a.s.</w:t>
      </w:r>
    </w:p>
    <w:p w14:paraId="133DD57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A82AB" w14:textId="77777777" w:rsidR="00B13BFC" w:rsidRPr="001E1F22" w:rsidRDefault="00B13B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7F4AA3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087F58EE" w:rsidR="00C114FF" w:rsidRDefault="00832AC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96/032/DC/25-S</w:t>
      </w:r>
    </w:p>
    <w:p w14:paraId="4B6657DC" w14:textId="77777777" w:rsidR="00832AC2" w:rsidRDefault="00832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4578E7" w14:textId="77777777" w:rsidR="00832AC2" w:rsidRPr="001E1F22" w:rsidRDefault="00832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7F4AA3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60F7BD8A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</w:t>
      </w:r>
      <w:r w:rsidR="00FB11ED">
        <w:t>: 08.12.2025</w:t>
      </w:r>
      <w:bookmarkStart w:id="1" w:name="_GoBack"/>
      <w:bookmarkEnd w:id="1"/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7F4AA3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4FEE5DB2" w:rsidR="0078538F" w:rsidRPr="001E1F22" w:rsidRDefault="00E04CA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7F4AA3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7C9F5" w14:textId="6DD8EE1B" w:rsidR="0078538F" w:rsidRPr="001E1F22" w:rsidRDefault="007F4AA3" w:rsidP="0078538F">
      <w:pPr>
        <w:numPr>
          <w:ilvl w:val="12"/>
          <w:numId w:val="0"/>
        </w:numPr>
        <w:rPr>
          <w:szCs w:val="22"/>
        </w:rPr>
      </w:pPr>
      <w:r w:rsidRPr="00685830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7F4AA3" w:rsidP="0078538F">
      <w:pPr>
        <w:ind w:right="-318"/>
        <w:rPr>
          <w:szCs w:val="22"/>
        </w:rPr>
      </w:pPr>
      <w:bookmarkStart w:id="2" w:name="_Hlk73467306"/>
      <w:r w:rsidRPr="001E1F22">
        <w:t>Podrobné informácie o veterinárnom lieku sú dostupné v databáze liekov Únie</w:t>
      </w:r>
    </w:p>
    <w:bookmarkEnd w:id="2"/>
    <w:p w14:paraId="04E33482" w14:textId="4AFF42EB" w:rsidR="00C114FF" w:rsidRPr="00B60C9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33F7C6C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72313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7F4AA3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437A030C" w14:textId="77777777" w:rsidR="00CE224F" w:rsidRDefault="00CE224F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36431D9E" w:rsidR="00C114FF" w:rsidRPr="001E1F22" w:rsidRDefault="00E32C7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84C49">
              <w:rPr>
                <w:b/>
              </w:rPr>
              <w:t>{</w:t>
            </w:r>
            <w:r w:rsidR="00CE224F">
              <w:rPr>
                <w:b/>
                <w:szCs w:val="22"/>
              </w:rPr>
              <w:t xml:space="preserve">Papierová </w:t>
            </w:r>
            <w:r w:rsidR="00136862">
              <w:rPr>
                <w:b/>
                <w:szCs w:val="22"/>
              </w:rPr>
              <w:t>škatuľka</w:t>
            </w:r>
            <w:r w:rsidR="00CE224F">
              <w:rPr>
                <w:b/>
                <w:szCs w:val="22"/>
              </w:rPr>
              <w:t xml:space="preserve"> 50 ml, 100 ml</w:t>
            </w:r>
            <w:r w:rsidRPr="00884C49">
              <w:rPr>
                <w:b/>
              </w:rPr>
              <w:t>}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7F4AA3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37BB0E" w14:textId="3F68310D" w:rsidR="00CE224F" w:rsidRPr="00884C49" w:rsidRDefault="00CE224F" w:rsidP="00CE224F">
      <w:pPr>
        <w:tabs>
          <w:tab w:val="clear" w:pos="567"/>
        </w:tabs>
        <w:spacing w:line="240" w:lineRule="auto"/>
        <w:rPr>
          <w:szCs w:val="22"/>
        </w:rPr>
      </w:pPr>
      <w:r w:rsidRPr="00884C49">
        <w:t xml:space="preserve">TULATHROMYCIN </w:t>
      </w:r>
      <w:proofErr w:type="spellStart"/>
      <w:r w:rsidRPr="00884C49">
        <w:t>Bioveta</w:t>
      </w:r>
      <w:proofErr w:type="spellEnd"/>
      <w:r w:rsidRPr="00884C49">
        <w:t xml:space="preserve"> 100 mg/ml injekčn</w:t>
      </w:r>
      <w:r>
        <w:t>ý</w:t>
      </w:r>
      <w:r w:rsidRPr="00884C49">
        <w:t xml:space="preserve"> roztok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7F4AA3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657A4" w14:textId="16363EBC" w:rsidR="00CE224F" w:rsidRDefault="00864859" w:rsidP="00CE224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CE224F">
        <w:rPr>
          <w:szCs w:val="22"/>
        </w:rPr>
        <w:t xml:space="preserve"> ml obsahuje</w:t>
      </w:r>
    </w:p>
    <w:p w14:paraId="1B4CE7AD" w14:textId="77777777" w:rsidR="00CE224F" w:rsidRPr="001E1F22" w:rsidRDefault="00CE224F" w:rsidP="00CE224F">
      <w:pPr>
        <w:tabs>
          <w:tab w:val="clear" w:pos="567"/>
        </w:tabs>
        <w:spacing w:line="240" w:lineRule="auto"/>
        <w:rPr>
          <w:szCs w:val="22"/>
        </w:rPr>
      </w:pPr>
    </w:p>
    <w:p w14:paraId="452965AA" w14:textId="62EB96CD" w:rsidR="00CE224F" w:rsidRPr="001E1F22" w:rsidRDefault="00CE224F" w:rsidP="00CE224F">
      <w:pPr>
        <w:tabs>
          <w:tab w:val="clear" w:pos="567"/>
        </w:tabs>
        <w:spacing w:line="240" w:lineRule="auto"/>
        <w:rPr>
          <w:iCs/>
          <w:szCs w:val="22"/>
        </w:rPr>
      </w:pPr>
      <w:r w:rsidRPr="001E1F22">
        <w:rPr>
          <w:b/>
          <w:szCs w:val="22"/>
        </w:rPr>
        <w:t>Účinná látka:</w:t>
      </w:r>
    </w:p>
    <w:p w14:paraId="602E1514" w14:textId="252B0E0D" w:rsidR="00CE224F" w:rsidRPr="00884C49" w:rsidRDefault="00CE224F" w:rsidP="00CE224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84C49">
        <w:t>Tulatromyc</w:t>
      </w:r>
      <w:r w:rsidR="00D447F3">
        <w:t>í</w:t>
      </w:r>
      <w:r w:rsidRPr="00884C49">
        <w:t>n</w:t>
      </w:r>
      <w:proofErr w:type="spellEnd"/>
      <w:r w:rsidRPr="00884C49">
        <w:t xml:space="preserve"> 100 mg</w:t>
      </w:r>
    </w:p>
    <w:p w14:paraId="4AAAB388" w14:textId="77777777" w:rsidR="00CE224F" w:rsidRPr="001E1F22" w:rsidRDefault="00CE22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7F4AA3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D26578" w14:textId="77777777" w:rsidR="00CE224F" w:rsidRPr="00884C49" w:rsidRDefault="00CE224F" w:rsidP="00CE224F">
      <w:pPr>
        <w:tabs>
          <w:tab w:val="clear" w:pos="567"/>
        </w:tabs>
        <w:spacing w:line="240" w:lineRule="auto"/>
        <w:rPr>
          <w:szCs w:val="22"/>
        </w:rPr>
      </w:pPr>
      <w:r w:rsidRPr="00884C49">
        <w:t>50 ml</w:t>
      </w:r>
    </w:p>
    <w:p w14:paraId="7E8B5C78" w14:textId="77777777" w:rsidR="00CE224F" w:rsidRPr="00884C49" w:rsidRDefault="00CE224F" w:rsidP="00CE224F">
      <w:pPr>
        <w:tabs>
          <w:tab w:val="clear" w:pos="567"/>
        </w:tabs>
        <w:spacing w:line="240" w:lineRule="auto"/>
        <w:rPr>
          <w:szCs w:val="22"/>
        </w:rPr>
      </w:pPr>
      <w:r w:rsidRPr="00884C49">
        <w:rPr>
          <w:highlight w:val="lightGray"/>
        </w:rPr>
        <w:t>100 ml</w:t>
      </w:r>
    </w:p>
    <w:p w14:paraId="64362911" w14:textId="77777777" w:rsidR="00CE224F" w:rsidRPr="001E1F22" w:rsidRDefault="00CE22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7F4AA3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6C261" w14:textId="3A11817F" w:rsidR="00CE224F" w:rsidRDefault="00A25D5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</w:t>
      </w:r>
      <w:r w:rsidR="00CE224F">
        <w:rPr>
          <w:szCs w:val="22"/>
        </w:rPr>
        <w:t>obytok, ošípané, ovce.</w:t>
      </w:r>
    </w:p>
    <w:p w14:paraId="5F10BF7B" w14:textId="77777777" w:rsidR="00CE224F" w:rsidRDefault="00CE22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BC630" w14:textId="2CB50291" w:rsidR="00CE224F" w:rsidRDefault="00CE224F" w:rsidP="00A9226B">
      <w:pPr>
        <w:tabs>
          <w:tab w:val="clear" w:pos="567"/>
        </w:tabs>
        <w:spacing w:line="240" w:lineRule="auto"/>
        <w:rPr>
          <w:szCs w:val="22"/>
        </w:rPr>
      </w:pPr>
      <w:r w:rsidRPr="00884C49">
        <w:rPr>
          <w:noProof/>
          <w:lang w:eastAsia="sk-SK"/>
        </w:rPr>
        <w:drawing>
          <wp:inline distT="0" distB="0" distL="0" distR="0" wp14:anchorId="22BF4E66" wp14:editId="202F5109">
            <wp:extent cx="857250" cy="563980"/>
            <wp:effectExtent l="0" t="0" r="0" b="7620"/>
            <wp:docPr id="2" name="obrázek 2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261" cy="56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49">
        <w:rPr>
          <w:noProof/>
          <w:lang w:eastAsia="sk-SK"/>
        </w:rPr>
        <w:drawing>
          <wp:inline distT="0" distB="0" distL="0" distR="0" wp14:anchorId="6D45A4D3" wp14:editId="23D11C87">
            <wp:extent cx="634477" cy="361950"/>
            <wp:effectExtent l="0" t="0" r="0" b="0"/>
            <wp:docPr id="1514269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694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411" cy="37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C49">
        <w:rPr>
          <w:noProof/>
          <w:lang w:eastAsia="sk-SK"/>
        </w:rPr>
        <w:drawing>
          <wp:inline distT="0" distB="0" distL="0" distR="0" wp14:anchorId="37304539" wp14:editId="51DC7FA9">
            <wp:extent cx="624941" cy="447675"/>
            <wp:effectExtent l="0" t="0" r="3810" b="0"/>
            <wp:docPr id="14440037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37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277" cy="45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394BB" w14:textId="77777777" w:rsidR="00CE224F" w:rsidRPr="001E1F22" w:rsidRDefault="00CE22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7F4AA3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7F4AA3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F37E0F" w14:textId="4CA1BEC0" w:rsidR="00CE224F" w:rsidRDefault="00A25D5A" w:rsidP="00A9226B">
      <w:pPr>
        <w:tabs>
          <w:tab w:val="clear" w:pos="567"/>
        </w:tabs>
        <w:spacing w:line="240" w:lineRule="auto"/>
        <w:rPr>
          <w:szCs w:val="22"/>
        </w:rPr>
      </w:pPr>
      <w:r w:rsidRPr="00F62427">
        <w:rPr>
          <w:szCs w:val="22"/>
          <w:u w:val="single"/>
        </w:rPr>
        <w:t>Hovädzí</w:t>
      </w:r>
      <w:r>
        <w:rPr>
          <w:szCs w:val="22"/>
          <w:u w:val="single"/>
        </w:rPr>
        <w:t xml:space="preserve"> d</w:t>
      </w:r>
      <w:r w:rsidR="00CE224F">
        <w:rPr>
          <w:szCs w:val="22"/>
          <w:u w:val="single"/>
        </w:rPr>
        <w:t>obytok:</w:t>
      </w:r>
      <w:r w:rsidR="00CE224F">
        <w:rPr>
          <w:szCs w:val="22"/>
        </w:rPr>
        <w:t xml:space="preserve"> </w:t>
      </w:r>
      <w:proofErr w:type="spellStart"/>
      <w:r w:rsidR="00CE224F">
        <w:rPr>
          <w:szCs w:val="22"/>
        </w:rPr>
        <w:t>subkutánne</w:t>
      </w:r>
      <w:proofErr w:type="spellEnd"/>
      <w:r w:rsidR="00CE224F">
        <w:rPr>
          <w:szCs w:val="22"/>
        </w:rPr>
        <w:t xml:space="preserve"> podanie.</w:t>
      </w:r>
    </w:p>
    <w:p w14:paraId="0A0F3A4B" w14:textId="64B359AE" w:rsidR="00CE224F" w:rsidRDefault="00CE224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 xml:space="preserve">Ošípané: </w:t>
      </w:r>
      <w:r>
        <w:rPr>
          <w:szCs w:val="22"/>
        </w:rPr>
        <w:t>intramuskulárne podanie.</w:t>
      </w:r>
    </w:p>
    <w:p w14:paraId="23BDD22B" w14:textId="6351E749" w:rsidR="00CE224F" w:rsidRPr="00CE224F" w:rsidRDefault="00CE224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Ovce:</w:t>
      </w:r>
      <w:r>
        <w:rPr>
          <w:szCs w:val="22"/>
        </w:rPr>
        <w:t xml:space="preserve"> intramuskulárne podanie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7F4AA3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8B5C9" w14:textId="741FAEE1" w:rsidR="00CE224F" w:rsidRDefault="00A25D5A" w:rsidP="00CE224F">
      <w:pPr>
        <w:tabs>
          <w:tab w:val="clear" w:pos="567"/>
        </w:tabs>
        <w:spacing w:line="240" w:lineRule="auto"/>
        <w:rPr>
          <w:szCs w:val="22"/>
        </w:rPr>
      </w:pPr>
      <w:r w:rsidRPr="00F62427">
        <w:rPr>
          <w:szCs w:val="22"/>
          <w:u w:val="single"/>
        </w:rPr>
        <w:t>Hovädzí</w:t>
      </w:r>
      <w:r>
        <w:rPr>
          <w:szCs w:val="22"/>
          <w:u w:val="single"/>
        </w:rPr>
        <w:t xml:space="preserve"> d</w:t>
      </w:r>
      <w:r w:rsidR="00CE224F">
        <w:rPr>
          <w:szCs w:val="22"/>
          <w:u w:val="single"/>
        </w:rPr>
        <w:t>obytok:</w:t>
      </w:r>
      <w:r w:rsidR="00CE224F">
        <w:rPr>
          <w:szCs w:val="22"/>
        </w:rPr>
        <w:t xml:space="preserve"> Mäso a vnútornosti: 22 dní.</w:t>
      </w:r>
    </w:p>
    <w:p w14:paraId="31628E54" w14:textId="77777777" w:rsidR="00CE224F" w:rsidRDefault="00CE224F" w:rsidP="00CE224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 xml:space="preserve">Ošípané: </w:t>
      </w:r>
      <w:r>
        <w:rPr>
          <w:szCs w:val="22"/>
        </w:rPr>
        <w:t>Mäso a vnútornosti: 13 dní</w:t>
      </w:r>
    </w:p>
    <w:p w14:paraId="2CFAE9BC" w14:textId="77777777" w:rsidR="00CE224F" w:rsidRDefault="00CE224F" w:rsidP="00CE224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 xml:space="preserve">Ovce: </w:t>
      </w:r>
      <w:r>
        <w:rPr>
          <w:szCs w:val="22"/>
        </w:rPr>
        <w:t>Mäso a vnútornosti: 16 dní.</w:t>
      </w:r>
    </w:p>
    <w:p w14:paraId="30E59422" w14:textId="77777777" w:rsidR="00CE224F" w:rsidRPr="00D1520E" w:rsidRDefault="00CE224F" w:rsidP="00CE224F">
      <w:pPr>
        <w:tabs>
          <w:tab w:val="clear" w:pos="567"/>
        </w:tabs>
        <w:spacing w:line="240" w:lineRule="auto"/>
        <w:rPr>
          <w:szCs w:val="22"/>
        </w:rPr>
      </w:pPr>
    </w:p>
    <w:p w14:paraId="7270B716" w14:textId="7E84D37D" w:rsidR="00CE224F" w:rsidRDefault="00CE224F" w:rsidP="00CE224F">
      <w:pPr>
        <w:tabs>
          <w:tab w:val="clear" w:pos="567"/>
        </w:tabs>
        <w:spacing w:line="240" w:lineRule="auto"/>
      </w:pPr>
      <w:r w:rsidRPr="001E1F22">
        <w:t xml:space="preserve">Nepoužívať </w:t>
      </w:r>
      <w:r w:rsidR="00864859">
        <w:t>pri</w:t>
      </w:r>
      <w:r w:rsidRPr="001E1F22">
        <w:t xml:space="preserve"> </w:t>
      </w:r>
      <w:r>
        <w:t>zvierat</w:t>
      </w:r>
      <w:r w:rsidR="00864859">
        <w:t>ách</w:t>
      </w:r>
      <w:r w:rsidRPr="001E1F22">
        <w:t xml:space="preserve">, </w:t>
      </w:r>
      <w:r>
        <w:t>ktorých mlieko je určené na</w:t>
      </w:r>
      <w:r w:rsidRPr="001E1F22">
        <w:t xml:space="preserve"> ľudskú spotrebu</w:t>
      </w:r>
      <w:r w:rsidR="00D447F3">
        <w:t>.</w:t>
      </w:r>
      <w:r w:rsidRPr="001E1F22">
        <w:t xml:space="preserve"> </w:t>
      </w:r>
    </w:p>
    <w:p w14:paraId="692CC5EB" w14:textId="7C9548C4" w:rsidR="00CE224F" w:rsidRPr="001E1F22" w:rsidRDefault="00CE224F" w:rsidP="00CE224F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 w:rsidR="00A64BD3">
        <w:t>pri</w:t>
      </w:r>
      <w:r w:rsidRPr="001E1F22">
        <w:t xml:space="preserve"> gravidných zvierat</w:t>
      </w:r>
      <w:r w:rsidR="00A64BD3">
        <w:t>ách</w:t>
      </w:r>
      <w:r w:rsidRPr="001E1F22">
        <w:t xml:space="preserve">, ktoré sú určené na produkciu mlieka na ľudskú spotrebu počas </w:t>
      </w:r>
      <w:r>
        <w:t>2 mesiacov</w:t>
      </w:r>
      <w:r w:rsidRPr="001E1F22">
        <w:t xml:space="preserve"> pred očakávaným pôrodom.</w:t>
      </w:r>
      <w:r>
        <w:t xml:space="preserve"> </w:t>
      </w:r>
    </w:p>
    <w:p w14:paraId="349AEB1D" w14:textId="77777777" w:rsidR="00D447F3" w:rsidRDefault="00D447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7F4AA3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1BB78" w14:textId="06BA47D4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otvorení</w:t>
      </w:r>
      <w:r w:rsidR="00D447F3">
        <w:t xml:space="preserve"> </w:t>
      </w:r>
      <w:r w:rsidR="00D447F3" w:rsidRPr="001E1F22">
        <w:t xml:space="preserve"> </w:t>
      </w:r>
      <w:r w:rsidRPr="001E1F22">
        <w:t>použiť do</w:t>
      </w:r>
      <w:r w:rsidR="00D447F3">
        <w:t xml:space="preserve"> 28 dní.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7F4AA3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7F4AA3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7F4AA3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7F4AA3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7F4AA3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0615719B" w:rsidR="00C114FF" w:rsidRPr="001E1F22" w:rsidRDefault="007F4AA3" w:rsidP="001E1F22">
      <w:pPr>
        <w:pStyle w:val="Style2"/>
      </w:pPr>
      <w:r w:rsidRPr="001E1F22">
        <w:t>13.</w:t>
      </w:r>
      <w:r w:rsidRPr="001E1F22">
        <w:tab/>
        <w:t>NÁZOV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66894B39" w14:textId="77777777" w:rsidR="00E32C71" w:rsidRPr="00884C49" w:rsidRDefault="00E32C71" w:rsidP="00E32C71">
      <w:pPr>
        <w:jc w:val="both"/>
        <w:rPr>
          <w:snapToGrid w:val="0"/>
          <w:szCs w:val="22"/>
        </w:rPr>
      </w:pPr>
      <w:proofErr w:type="spellStart"/>
      <w:r w:rsidRPr="00884C49">
        <w:rPr>
          <w:snapToGrid w:val="0"/>
        </w:rPr>
        <w:t>Bioveta</w:t>
      </w:r>
      <w:proofErr w:type="spellEnd"/>
      <w:r w:rsidRPr="00884C49">
        <w:rPr>
          <w:snapToGrid w:val="0"/>
        </w:rPr>
        <w:t>, a.s.</w:t>
      </w:r>
    </w:p>
    <w:p w14:paraId="3C17C856" w14:textId="77777777" w:rsidR="00E32C71" w:rsidRPr="00884C49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r w:rsidRPr="00884C49">
        <w:rPr>
          <w:noProof/>
          <w:color w:val="0070C0"/>
          <w:lang w:eastAsia="sk-SK"/>
        </w:rPr>
        <w:drawing>
          <wp:anchor distT="0" distB="0" distL="114300" distR="114300" simplePos="0" relativeHeight="251659264" behindDoc="0" locked="0" layoutInCell="1" allowOverlap="1" wp14:anchorId="2A2AA0E5" wp14:editId="406B3A2C">
            <wp:simplePos x="0" y="0"/>
            <wp:positionH relativeFrom="margin">
              <wp:posOffset>0</wp:posOffset>
            </wp:positionH>
            <wp:positionV relativeFrom="paragraph">
              <wp:posOffset>161290</wp:posOffset>
            </wp:positionV>
            <wp:extent cx="756920" cy="371475"/>
            <wp:effectExtent l="0" t="0" r="5080" b="9525"/>
            <wp:wrapSquare wrapText="bothSides"/>
            <wp:docPr id="3" name="Obrázek 3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D6407" w14:textId="77777777" w:rsidR="00E32C71" w:rsidRPr="00884C49" w:rsidRDefault="00E32C71" w:rsidP="00E32C71">
      <w:pPr>
        <w:tabs>
          <w:tab w:val="clear" w:pos="567"/>
        </w:tabs>
        <w:spacing w:line="240" w:lineRule="auto"/>
        <w:rPr>
          <w:szCs w:val="22"/>
        </w:rPr>
      </w:pPr>
    </w:p>
    <w:p w14:paraId="3AA36A1D" w14:textId="77777777" w:rsidR="00E32C71" w:rsidRPr="00884C49" w:rsidRDefault="00E32C71" w:rsidP="00E32C71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7F4AA3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0F1AD5FB" w:rsidR="00C114FF" w:rsidRDefault="00832AC2" w:rsidP="00A9226B">
      <w:pPr>
        <w:tabs>
          <w:tab w:val="clear" w:pos="567"/>
        </w:tabs>
        <w:spacing w:line="240" w:lineRule="auto"/>
        <w:rPr>
          <w:szCs w:val="22"/>
        </w:rPr>
      </w:pPr>
      <w:r w:rsidRPr="00832AC2">
        <w:rPr>
          <w:szCs w:val="22"/>
        </w:rPr>
        <w:t>96/032/DC/25-S</w:t>
      </w:r>
    </w:p>
    <w:p w14:paraId="138FB735" w14:textId="77777777" w:rsidR="00832AC2" w:rsidRDefault="00832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7F4AA3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272313" w14:paraId="25415E9E" w14:textId="77777777" w:rsidTr="00D70446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14:paraId="66CFD5F1" w14:textId="77777777" w:rsidR="00673F4C" w:rsidRPr="001E1F22" w:rsidRDefault="007F4AA3" w:rsidP="00302266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MINIMÁLNE ÚDAJE, KTORÉ MAJÚ BYŤ UVEDENÉ NA VNÚTORNOM OBALE</w:t>
            </w:r>
          </w:p>
          <w:p w14:paraId="4E4F66A0" w14:textId="77777777" w:rsidR="00673F4C" w:rsidRPr="001E1F22" w:rsidRDefault="00673F4C" w:rsidP="00302266">
            <w:pPr>
              <w:rPr>
                <w:szCs w:val="22"/>
              </w:rPr>
            </w:pPr>
          </w:p>
          <w:p w14:paraId="5720ED6D" w14:textId="0FACAE60" w:rsidR="00673F4C" w:rsidRPr="001E1F22" w:rsidRDefault="00E32C71" w:rsidP="00302266">
            <w:pPr>
              <w:rPr>
                <w:szCs w:val="22"/>
              </w:rPr>
            </w:pPr>
            <w:r w:rsidRPr="00884C49">
              <w:rPr>
                <w:b/>
              </w:rPr>
              <w:t>{Etiketa 50 ml, 100 ml}</w:t>
            </w:r>
          </w:p>
        </w:tc>
      </w:tr>
    </w:tbl>
    <w:p w14:paraId="57D79C14" w14:textId="77777777" w:rsidR="00673F4C" w:rsidRPr="001E1F22" w:rsidRDefault="00673F4C" w:rsidP="00673F4C">
      <w:pPr>
        <w:rPr>
          <w:szCs w:val="22"/>
        </w:rPr>
      </w:pPr>
    </w:p>
    <w:p w14:paraId="058B8C74" w14:textId="77777777" w:rsidR="00673F4C" w:rsidRPr="001E1F22" w:rsidRDefault="007F4AA3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261039A4" w14:textId="77777777" w:rsidR="00E32C71" w:rsidRPr="00884C49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r w:rsidRPr="00884C49">
        <w:t xml:space="preserve">TULATHROMYCIN </w:t>
      </w:r>
      <w:proofErr w:type="spellStart"/>
      <w:r w:rsidRPr="00884C49">
        <w:t>Bioveta</w:t>
      </w:r>
      <w:proofErr w:type="spellEnd"/>
      <w:r w:rsidRPr="00884C49">
        <w:t xml:space="preserve"> 100 mg/ml injekčn</w:t>
      </w:r>
      <w:r>
        <w:t>ý</w:t>
      </w:r>
      <w:r w:rsidRPr="00884C49">
        <w:t xml:space="preserve"> roztok</w:t>
      </w:r>
    </w:p>
    <w:p w14:paraId="0C3C48E8" w14:textId="335BE932" w:rsidR="00673F4C" w:rsidRDefault="00673F4C" w:rsidP="00673F4C">
      <w:pPr>
        <w:rPr>
          <w:szCs w:val="22"/>
        </w:rPr>
      </w:pPr>
    </w:p>
    <w:p w14:paraId="680DE0FA" w14:textId="77777777" w:rsidR="00B60C92" w:rsidRPr="001E1F22" w:rsidRDefault="00B60C92" w:rsidP="00673F4C">
      <w:pPr>
        <w:rPr>
          <w:szCs w:val="22"/>
        </w:rPr>
      </w:pPr>
    </w:p>
    <w:p w14:paraId="7FC59FD4" w14:textId="77777777" w:rsidR="00673F4C" w:rsidRPr="001E1F22" w:rsidRDefault="007F4AA3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B918705" w14:textId="77777777" w:rsidR="00673F4C" w:rsidRDefault="00673F4C" w:rsidP="00673F4C">
      <w:pPr>
        <w:ind w:right="113"/>
        <w:rPr>
          <w:szCs w:val="22"/>
        </w:rPr>
      </w:pPr>
    </w:p>
    <w:p w14:paraId="0677680F" w14:textId="7FB3F815" w:rsidR="00E32C71" w:rsidRDefault="00A64BD3" w:rsidP="00E32C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E32C71">
        <w:rPr>
          <w:szCs w:val="22"/>
        </w:rPr>
        <w:t xml:space="preserve"> ml obsahuje</w:t>
      </w:r>
      <w:r w:rsidR="00D447F3">
        <w:rPr>
          <w:szCs w:val="22"/>
        </w:rPr>
        <w:t>:</w:t>
      </w:r>
    </w:p>
    <w:p w14:paraId="2DDFCE68" w14:textId="77777777" w:rsidR="00E32C71" w:rsidRPr="001E1F22" w:rsidRDefault="00E32C71" w:rsidP="00E32C71">
      <w:pPr>
        <w:tabs>
          <w:tab w:val="clear" w:pos="567"/>
        </w:tabs>
        <w:spacing w:line="240" w:lineRule="auto"/>
        <w:rPr>
          <w:szCs w:val="22"/>
        </w:rPr>
      </w:pPr>
    </w:p>
    <w:p w14:paraId="7DFE4624" w14:textId="77777777" w:rsidR="00E32C71" w:rsidRPr="001E1F22" w:rsidRDefault="00E32C71" w:rsidP="00E32C71">
      <w:pPr>
        <w:tabs>
          <w:tab w:val="clear" w:pos="567"/>
        </w:tabs>
        <w:spacing w:line="240" w:lineRule="auto"/>
        <w:rPr>
          <w:iCs/>
          <w:szCs w:val="22"/>
        </w:rPr>
      </w:pPr>
      <w:r w:rsidRPr="001E1F22">
        <w:rPr>
          <w:b/>
          <w:szCs w:val="22"/>
        </w:rPr>
        <w:t>Účinná látka:</w:t>
      </w:r>
    </w:p>
    <w:p w14:paraId="1ED5D588" w14:textId="1AC35FF5" w:rsidR="00E32C71" w:rsidRPr="00884C49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84C49">
        <w:t>Tulatromyc</w:t>
      </w:r>
      <w:r w:rsidR="00D447F3">
        <w:t>í</w:t>
      </w:r>
      <w:r w:rsidRPr="00884C49">
        <w:t>n</w:t>
      </w:r>
      <w:proofErr w:type="spellEnd"/>
      <w:r w:rsidRPr="00884C49">
        <w:t xml:space="preserve"> 100 mg</w:t>
      </w:r>
    </w:p>
    <w:p w14:paraId="4C8ADE1A" w14:textId="77777777" w:rsidR="00E32C71" w:rsidRPr="001E1F22" w:rsidRDefault="00E32C71" w:rsidP="00673F4C">
      <w:pPr>
        <w:ind w:right="113"/>
        <w:rPr>
          <w:szCs w:val="22"/>
        </w:rPr>
      </w:pPr>
    </w:p>
    <w:p w14:paraId="78F5A028" w14:textId="77777777" w:rsidR="00673F4C" w:rsidRPr="001E1F22" w:rsidRDefault="00673F4C" w:rsidP="00673F4C">
      <w:pPr>
        <w:ind w:right="113"/>
        <w:rPr>
          <w:szCs w:val="22"/>
        </w:rPr>
      </w:pPr>
    </w:p>
    <w:p w14:paraId="020E1A77" w14:textId="77777777" w:rsidR="00673F4C" w:rsidRPr="001E1F22" w:rsidRDefault="007F4AA3" w:rsidP="001E1F22">
      <w:pPr>
        <w:pStyle w:val="Style2"/>
      </w:pPr>
      <w:r w:rsidRPr="001E1F22">
        <w:t>3.</w:t>
      </w:r>
      <w:r w:rsidRPr="001E1F22">
        <w:tab/>
        <w:t>CIEĽOVÉ DRUHY</w:t>
      </w:r>
    </w:p>
    <w:p w14:paraId="721A0B7D" w14:textId="77777777" w:rsidR="00673F4C" w:rsidRDefault="00673F4C" w:rsidP="00673F4C">
      <w:pPr>
        <w:ind w:right="113"/>
        <w:rPr>
          <w:szCs w:val="22"/>
        </w:rPr>
      </w:pPr>
    </w:p>
    <w:p w14:paraId="300B57A9" w14:textId="36414759" w:rsidR="00E32C71" w:rsidRDefault="00A25D5A" w:rsidP="00E32C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</w:t>
      </w:r>
      <w:r w:rsidR="00E32C71">
        <w:rPr>
          <w:szCs w:val="22"/>
        </w:rPr>
        <w:t>obytok, ošípané, ovce.</w:t>
      </w:r>
    </w:p>
    <w:p w14:paraId="3E2EABD6" w14:textId="77777777" w:rsidR="00E32C71" w:rsidRDefault="00E32C71" w:rsidP="00E32C71">
      <w:pPr>
        <w:tabs>
          <w:tab w:val="clear" w:pos="567"/>
        </w:tabs>
        <w:spacing w:line="240" w:lineRule="auto"/>
        <w:rPr>
          <w:szCs w:val="22"/>
        </w:rPr>
      </w:pPr>
    </w:p>
    <w:p w14:paraId="1F83087C" w14:textId="77777777" w:rsidR="00E32C71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r w:rsidRPr="00884C49">
        <w:rPr>
          <w:noProof/>
          <w:lang w:eastAsia="sk-SK"/>
        </w:rPr>
        <w:drawing>
          <wp:inline distT="0" distB="0" distL="0" distR="0" wp14:anchorId="00E94B6D" wp14:editId="10FF47ED">
            <wp:extent cx="857250" cy="563980"/>
            <wp:effectExtent l="0" t="0" r="0" b="7620"/>
            <wp:docPr id="1277492883" name="obrázek 2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261" cy="56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49">
        <w:rPr>
          <w:noProof/>
          <w:lang w:eastAsia="sk-SK"/>
        </w:rPr>
        <w:drawing>
          <wp:inline distT="0" distB="0" distL="0" distR="0" wp14:anchorId="2C7712D6" wp14:editId="6F1A6282">
            <wp:extent cx="634477" cy="361950"/>
            <wp:effectExtent l="0" t="0" r="0" b="0"/>
            <wp:docPr id="75698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694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411" cy="37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C49">
        <w:rPr>
          <w:noProof/>
          <w:lang w:eastAsia="sk-SK"/>
        </w:rPr>
        <w:drawing>
          <wp:inline distT="0" distB="0" distL="0" distR="0" wp14:anchorId="624217B6" wp14:editId="1C949ABA">
            <wp:extent cx="624941" cy="447675"/>
            <wp:effectExtent l="0" t="0" r="3810" b="0"/>
            <wp:docPr id="20005006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37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277" cy="45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97ED" w14:textId="77777777" w:rsidR="00E32C71" w:rsidRPr="001E1F22" w:rsidRDefault="00E32C71" w:rsidP="00673F4C">
      <w:pPr>
        <w:ind w:right="113"/>
        <w:rPr>
          <w:szCs w:val="22"/>
        </w:rPr>
      </w:pPr>
    </w:p>
    <w:p w14:paraId="6C37A675" w14:textId="77777777" w:rsidR="00673F4C" w:rsidRPr="001E1F22" w:rsidRDefault="00673F4C" w:rsidP="00673F4C">
      <w:pPr>
        <w:ind w:right="113"/>
        <w:rPr>
          <w:szCs w:val="22"/>
        </w:rPr>
      </w:pPr>
    </w:p>
    <w:p w14:paraId="2DF9C493" w14:textId="77777777" w:rsidR="00673F4C" w:rsidRPr="001E1F22" w:rsidRDefault="007F4AA3" w:rsidP="001E1F22">
      <w:pPr>
        <w:pStyle w:val="Style2"/>
      </w:pPr>
      <w:r w:rsidRPr="001E1F22">
        <w:t>4.</w:t>
      </w:r>
      <w:r w:rsidRPr="001E1F22">
        <w:tab/>
        <w:t>CESTY PODANIA</w:t>
      </w:r>
    </w:p>
    <w:p w14:paraId="4FC13E91" w14:textId="77777777" w:rsidR="00E32C71" w:rsidRDefault="00E32C71" w:rsidP="00E32C7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E89F82B" w14:textId="015AF5A1" w:rsidR="00E32C71" w:rsidRDefault="00A25D5A" w:rsidP="00E32C71">
      <w:pPr>
        <w:tabs>
          <w:tab w:val="clear" w:pos="567"/>
        </w:tabs>
        <w:spacing w:line="240" w:lineRule="auto"/>
        <w:rPr>
          <w:szCs w:val="22"/>
        </w:rPr>
      </w:pPr>
      <w:r w:rsidRPr="00F62427">
        <w:rPr>
          <w:szCs w:val="22"/>
          <w:u w:val="single"/>
        </w:rPr>
        <w:t>Hovädzí</w:t>
      </w:r>
      <w:r>
        <w:rPr>
          <w:szCs w:val="22"/>
          <w:u w:val="single"/>
        </w:rPr>
        <w:t xml:space="preserve"> d</w:t>
      </w:r>
      <w:r w:rsidR="00E32C71">
        <w:rPr>
          <w:szCs w:val="22"/>
          <w:u w:val="single"/>
        </w:rPr>
        <w:t>obytok:</w:t>
      </w:r>
      <w:r w:rsidR="00E32C71">
        <w:rPr>
          <w:szCs w:val="22"/>
        </w:rPr>
        <w:t xml:space="preserve"> </w:t>
      </w:r>
      <w:proofErr w:type="spellStart"/>
      <w:r w:rsidR="00E32C71">
        <w:rPr>
          <w:szCs w:val="22"/>
        </w:rPr>
        <w:t>subkutánne</w:t>
      </w:r>
      <w:proofErr w:type="spellEnd"/>
      <w:r w:rsidR="00E32C71">
        <w:rPr>
          <w:szCs w:val="22"/>
        </w:rPr>
        <w:t xml:space="preserve"> podanie.</w:t>
      </w:r>
    </w:p>
    <w:p w14:paraId="0E028628" w14:textId="77777777" w:rsidR="00E32C71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 xml:space="preserve">Ošípané: </w:t>
      </w:r>
      <w:r>
        <w:rPr>
          <w:szCs w:val="22"/>
        </w:rPr>
        <w:t>intramuskulárne podanie.</w:t>
      </w:r>
    </w:p>
    <w:p w14:paraId="11E15BD0" w14:textId="77777777" w:rsidR="00E32C71" w:rsidRPr="00CE224F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Ovce:</w:t>
      </w:r>
      <w:r>
        <w:rPr>
          <w:szCs w:val="22"/>
        </w:rPr>
        <w:t xml:space="preserve"> intramuskulárne podanie</w:t>
      </w:r>
    </w:p>
    <w:p w14:paraId="2F1D6DF5" w14:textId="284CD143" w:rsidR="00673F4C" w:rsidRPr="001E1F22" w:rsidRDefault="00E32C71" w:rsidP="00673F4C">
      <w:pPr>
        <w:rPr>
          <w:szCs w:val="22"/>
        </w:rPr>
      </w:pPr>
      <w:r>
        <w:rPr>
          <w:szCs w:val="22"/>
        </w:rPr>
        <w:t>Pred použitím si prečítajte písomnú informáciu pre používateľa.</w:t>
      </w:r>
    </w:p>
    <w:p w14:paraId="17102460" w14:textId="77777777" w:rsidR="00673F4C" w:rsidRPr="001E1F22" w:rsidRDefault="00673F4C" w:rsidP="00673F4C">
      <w:pPr>
        <w:ind w:right="113"/>
        <w:rPr>
          <w:szCs w:val="22"/>
        </w:rPr>
      </w:pPr>
    </w:p>
    <w:p w14:paraId="61503E94" w14:textId="77777777" w:rsidR="00673F4C" w:rsidRPr="001E1F22" w:rsidRDefault="007F4AA3" w:rsidP="001E1F22">
      <w:pPr>
        <w:pStyle w:val="Style2"/>
      </w:pPr>
      <w:r w:rsidRPr="001E1F22">
        <w:t>5.</w:t>
      </w:r>
      <w:r w:rsidRPr="001E1F22">
        <w:tab/>
        <w:t>OCHRANNÉ LEHOTY</w:t>
      </w:r>
    </w:p>
    <w:p w14:paraId="5E7DAD73" w14:textId="77777777" w:rsidR="00C40CFF" w:rsidRPr="001E1F22" w:rsidRDefault="00C40CFF" w:rsidP="00673F4C">
      <w:pPr>
        <w:rPr>
          <w:szCs w:val="22"/>
        </w:rPr>
      </w:pPr>
    </w:p>
    <w:p w14:paraId="297C1D35" w14:textId="198DE23B" w:rsidR="00E32C71" w:rsidRDefault="00A25D5A" w:rsidP="00E32C71">
      <w:pPr>
        <w:tabs>
          <w:tab w:val="clear" w:pos="567"/>
        </w:tabs>
        <w:spacing w:line="240" w:lineRule="auto"/>
        <w:rPr>
          <w:szCs w:val="22"/>
        </w:rPr>
      </w:pPr>
      <w:r w:rsidRPr="00F62427">
        <w:rPr>
          <w:szCs w:val="22"/>
          <w:u w:val="single"/>
        </w:rPr>
        <w:t>Hovädzí</w:t>
      </w:r>
      <w:r>
        <w:rPr>
          <w:szCs w:val="22"/>
          <w:u w:val="single"/>
        </w:rPr>
        <w:t xml:space="preserve"> d</w:t>
      </w:r>
      <w:r w:rsidR="00E32C71">
        <w:rPr>
          <w:szCs w:val="22"/>
          <w:u w:val="single"/>
        </w:rPr>
        <w:t>obytok:</w:t>
      </w:r>
      <w:r w:rsidR="00E32C71">
        <w:rPr>
          <w:szCs w:val="22"/>
        </w:rPr>
        <w:t xml:space="preserve"> Mäso a vnútornosti: 22 dní.</w:t>
      </w:r>
    </w:p>
    <w:p w14:paraId="19794E67" w14:textId="77777777" w:rsidR="00E32C71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Ošípané:</w:t>
      </w:r>
      <w:r w:rsidRPr="00D447F3">
        <w:rPr>
          <w:szCs w:val="22"/>
        </w:rPr>
        <w:t xml:space="preserve"> </w:t>
      </w:r>
      <w:r>
        <w:rPr>
          <w:szCs w:val="22"/>
        </w:rPr>
        <w:t>Mäso a vnútornosti: 13 dní</w:t>
      </w:r>
    </w:p>
    <w:p w14:paraId="5DC17838" w14:textId="77777777" w:rsidR="00E32C71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Ovce:</w:t>
      </w:r>
      <w:r w:rsidRPr="00D447F3">
        <w:rPr>
          <w:szCs w:val="22"/>
        </w:rPr>
        <w:t xml:space="preserve"> </w:t>
      </w:r>
      <w:r>
        <w:rPr>
          <w:szCs w:val="22"/>
        </w:rPr>
        <w:t>Mäso a vnútornosti: 16 dní.</w:t>
      </w:r>
    </w:p>
    <w:p w14:paraId="622DDC07" w14:textId="77777777" w:rsidR="00E32C71" w:rsidRPr="00D1520E" w:rsidRDefault="00E32C71" w:rsidP="00E32C71">
      <w:pPr>
        <w:tabs>
          <w:tab w:val="clear" w:pos="567"/>
        </w:tabs>
        <w:spacing w:line="240" w:lineRule="auto"/>
        <w:rPr>
          <w:szCs w:val="22"/>
        </w:rPr>
      </w:pPr>
    </w:p>
    <w:p w14:paraId="145ED0A9" w14:textId="732CA283" w:rsidR="00E32C71" w:rsidRDefault="00E32C71" w:rsidP="00E32C71">
      <w:pPr>
        <w:tabs>
          <w:tab w:val="clear" w:pos="567"/>
        </w:tabs>
        <w:spacing w:line="240" w:lineRule="auto"/>
      </w:pPr>
      <w:r w:rsidRPr="001E1F22">
        <w:t xml:space="preserve">Nepoužívať </w:t>
      </w:r>
      <w:r w:rsidR="00C847BC">
        <w:t>pri</w:t>
      </w:r>
      <w:r w:rsidRPr="001E1F22">
        <w:t xml:space="preserve"> </w:t>
      </w:r>
      <w:r>
        <w:t>zvierat</w:t>
      </w:r>
      <w:r w:rsidR="00C847BC">
        <w:t>ách</w:t>
      </w:r>
      <w:r w:rsidRPr="001E1F22">
        <w:t xml:space="preserve">, </w:t>
      </w:r>
      <w:r>
        <w:t>ktorých mlieko je určené na</w:t>
      </w:r>
      <w:r w:rsidRPr="001E1F22">
        <w:t xml:space="preserve"> ľudskú spotrebu</w:t>
      </w:r>
      <w:r w:rsidR="00C847BC">
        <w:t>.</w:t>
      </w:r>
      <w:r w:rsidRPr="001E1F22">
        <w:t xml:space="preserve"> </w:t>
      </w:r>
    </w:p>
    <w:p w14:paraId="1477AE40" w14:textId="09650C81" w:rsidR="00E32C71" w:rsidRPr="001E1F22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 w:rsidR="00C847BC">
        <w:t>pri</w:t>
      </w:r>
      <w:r w:rsidRPr="001E1F22">
        <w:t xml:space="preserve"> gravidných zvierat</w:t>
      </w:r>
      <w:r w:rsidR="00C847BC">
        <w:t>ách</w:t>
      </w:r>
      <w:r w:rsidRPr="001E1F22">
        <w:t xml:space="preserve">, ktoré sú určené na produkciu mlieka na ľudskú spotrebu počas </w:t>
      </w:r>
      <w:r>
        <w:t>2 mesiacov</w:t>
      </w:r>
      <w:r w:rsidRPr="001E1F22">
        <w:t xml:space="preserve"> pred očakávaným pôrodom.</w:t>
      </w:r>
      <w:r>
        <w:t xml:space="preserve"> </w:t>
      </w:r>
    </w:p>
    <w:p w14:paraId="39B43DCE" w14:textId="777CD166" w:rsidR="00673F4C" w:rsidRDefault="00673F4C" w:rsidP="00673F4C">
      <w:pPr>
        <w:ind w:right="113"/>
        <w:rPr>
          <w:szCs w:val="22"/>
        </w:rPr>
      </w:pPr>
    </w:p>
    <w:p w14:paraId="0A7A3C8E" w14:textId="77777777" w:rsidR="00B60C92" w:rsidRPr="001E1F22" w:rsidRDefault="00B60C92" w:rsidP="00673F4C">
      <w:pPr>
        <w:ind w:right="113"/>
        <w:rPr>
          <w:szCs w:val="22"/>
        </w:rPr>
      </w:pPr>
    </w:p>
    <w:p w14:paraId="52B3D323" w14:textId="77777777" w:rsidR="00673F4C" w:rsidRPr="001E1F22" w:rsidRDefault="007F4AA3" w:rsidP="001E1F22">
      <w:pPr>
        <w:pStyle w:val="Style2"/>
      </w:pPr>
      <w:r w:rsidRPr="001E1F22">
        <w:t>6.</w:t>
      </w:r>
      <w:r w:rsidRPr="001E1F22">
        <w:tab/>
        <w:t>DÁTUM EXSPIRÁCIE</w:t>
      </w:r>
    </w:p>
    <w:p w14:paraId="57B7D49C" w14:textId="77777777" w:rsidR="00673F4C" w:rsidRPr="001E1F22" w:rsidRDefault="00673F4C" w:rsidP="00673F4C">
      <w:pPr>
        <w:rPr>
          <w:szCs w:val="22"/>
        </w:rPr>
      </w:pPr>
    </w:p>
    <w:p w14:paraId="426437EB" w14:textId="77777777" w:rsidR="00673F4C" w:rsidRPr="001E1F22" w:rsidRDefault="007F4AA3" w:rsidP="00673F4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19C204A5" w14:textId="77777777" w:rsidR="00673F4C" w:rsidRPr="001E1F22" w:rsidRDefault="00673F4C" w:rsidP="00673F4C">
      <w:pPr>
        <w:rPr>
          <w:szCs w:val="22"/>
        </w:rPr>
      </w:pPr>
    </w:p>
    <w:p w14:paraId="3BE8042D" w14:textId="2E633843" w:rsidR="00673F4C" w:rsidRDefault="007F4AA3" w:rsidP="00471950">
      <w:r w:rsidRPr="001E1F22">
        <w:t>Po otvorení použiť do</w:t>
      </w:r>
      <w:r w:rsidR="00471950">
        <w:t xml:space="preserve"> 28 dní.</w:t>
      </w:r>
    </w:p>
    <w:p w14:paraId="486AF133" w14:textId="77777777" w:rsidR="00471950" w:rsidRDefault="00471950" w:rsidP="00471950">
      <w:pPr>
        <w:rPr>
          <w:szCs w:val="22"/>
        </w:rPr>
      </w:pPr>
    </w:p>
    <w:p w14:paraId="3E337F62" w14:textId="77777777" w:rsidR="00B60C92" w:rsidRPr="001E1F22" w:rsidRDefault="00B60C92" w:rsidP="00673F4C">
      <w:pPr>
        <w:ind w:right="113"/>
        <w:rPr>
          <w:szCs w:val="22"/>
        </w:rPr>
      </w:pPr>
    </w:p>
    <w:p w14:paraId="4EF50897" w14:textId="77777777" w:rsidR="00673F4C" w:rsidRPr="001E1F22" w:rsidRDefault="007F4AA3" w:rsidP="001E1F2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29576552" w14:textId="77777777" w:rsidR="00673F4C" w:rsidRPr="001E1F22" w:rsidRDefault="00673F4C" w:rsidP="00673F4C">
      <w:pPr>
        <w:rPr>
          <w:szCs w:val="22"/>
        </w:rPr>
      </w:pPr>
    </w:p>
    <w:p w14:paraId="234223C8" w14:textId="77777777" w:rsidR="00B60C92" w:rsidRPr="001E1F22" w:rsidRDefault="00B60C92" w:rsidP="00673F4C">
      <w:pPr>
        <w:ind w:right="113"/>
        <w:rPr>
          <w:szCs w:val="22"/>
        </w:rPr>
      </w:pPr>
    </w:p>
    <w:p w14:paraId="2559B3B6" w14:textId="77777777" w:rsidR="00673F4C" w:rsidRPr="001E1F22" w:rsidRDefault="007F4AA3" w:rsidP="001E1F22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7D501C76" w14:textId="77777777" w:rsidR="00673F4C" w:rsidRPr="001E1F22" w:rsidRDefault="00673F4C" w:rsidP="00E74050">
      <w:pPr>
        <w:ind w:right="-318"/>
        <w:rPr>
          <w:szCs w:val="22"/>
        </w:rPr>
      </w:pPr>
    </w:p>
    <w:p w14:paraId="1EB2C20C" w14:textId="77777777" w:rsidR="00E32C71" w:rsidRPr="00884C49" w:rsidRDefault="00E32C71" w:rsidP="00E32C71">
      <w:pPr>
        <w:jc w:val="both"/>
        <w:rPr>
          <w:snapToGrid w:val="0"/>
          <w:szCs w:val="22"/>
        </w:rPr>
      </w:pPr>
      <w:proofErr w:type="spellStart"/>
      <w:r w:rsidRPr="00884C49">
        <w:rPr>
          <w:snapToGrid w:val="0"/>
        </w:rPr>
        <w:t>Bioveta</w:t>
      </w:r>
      <w:proofErr w:type="spellEnd"/>
      <w:r w:rsidRPr="00884C49">
        <w:rPr>
          <w:snapToGrid w:val="0"/>
        </w:rPr>
        <w:t>, a.s.</w:t>
      </w:r>
    </w:p>
    <w:p w14:paraId="4ACAF963" w14:textId="77777777" w:rsidR="00E32C71" w:rsidRPr="00884C49" w:rsidRDefault="00E32C71" w:rsidP="00E32C71">
      <w:pPr>
        <w:tabs>
          <w:tab w:val="clear" w:pos="567"/>
        </w:tabs>
        <w:spacing w:line="240" w:lineRule="auto"/>
        <w:rPr>
          <w:szCs w:val="22"/>
        </w:rPr>
      </w:pPr>
      <w:r w:rsidRPr="00884C49">
        <w:rPr>
          <w:noProof/>
          <w:color w:val="0070C0"/>
          <w:lang w:eastAsia="sk-SK"/>
        </w:rPr>
        <w:drawing>
          <wp:anchor distT="0" distB="0" distL="114300" distR="114300" simplePos="0" relativeHeight="251661312" behindDoc="0" locked="0" layoutInCell="1" allowOverlap="1" wp14:anchorId="688A5431" wp14:editId="1DCCD6B0">
            <wp:simplePos x="0" y="0"/>
            <wp:positionH relativeFrom="margin">
              <wp:posOffset>0</wp:posOffset>
            </wp:positionH>
            <wp:positionV relativeFrom="paragraph">
              <wp:posOffset>161290</wp:posOffset>
            </wp:positionV>
            <wp:extent cx="756920" cy="371475"/>
            <wp:effectExtent l="0" t="0" r="5080" b="9525"/>
            <wp:wrapSquare wrapText="bothSides"/>
            <wp:docPr id="1312179974" name="Obrázek 1312179974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E1930" w14:textId="77777777" w:rsidR="00E32C71" w:rsidRPr="00884C49" w:rsidRDefault="00E32C71" w:rsidP="00E32C71">
      <w:pPr>
        <w:tabs>
          <w:tab w:val="clear" w:pos="567"/>
        </w:tabs>
        <w:spacing w:line="240" w:lineRule="auto"/>
        <w:rPr>
          <w:szCs w:val="22"/>
        </w:rPr>
      </w:pPr>
    </w:p>
    <w:p w14:paraId="68A9388D" w14:textId="77777777" w:rsidR="00E32C71" w:rsidRPr="00884C49" w:rsidRDefault="00E32C71" w:rsidP="00E32C71">
      <w:pPr>
        <w:tabs>
          <w:tab w:val="clear" w:pos="567"/>
        </w:tabs>
        <w:spacing w:line="240" w:lineRule="auto"/>
        <w:rPr>
          <w:szCs w:val="22"/>
        </w:rPr>
      </w:pPr>
    </w:p>
    <w:p w14:paraId="3EEB6B90" w14:textId="77777777" w:rsidR="00E32C71" w:rsidRPr="00884C49" w:rsidRDefault="00E32C71" w:rsidP="00E32C71">
      <w:pPr>
        <w:ind w:right="-318"/>
        <w:rPr>
          <w:szCs w:val="22"/>
        </w:rPr>
      </w:pPr>
    </w:p>
    <w:p w14:paraId="316649BE" w14:textId="3B63739E" w:rsidR="00673F4C" w:rsidRDefault="00673F4C" w:rsidP="00673F4C">
      <w:pPr>
        <w:ind w:right="113"/>
        <w:rPr>
          <w:szCs w:val="22"/>
        </w:rPr>
      </w:pPr>
    </w:p>
    <w:p w14:paraId="71574492" w14:textId="77777777" w:rsidR="00B60C92" w:rsidRPr="001E1F22" w:rsidRDefault="00B60C92" w:rsidP="00673F4C">
      <w:pPr>
        <w:ind w:right="113"/>
        <w:rPr>
          <w:szCs w:val="22"/>
        </w:rPr>
      </w:pPr>
    </w:p>
    <w:p w14:paraId="3C27BBFD" w14:textId="77777777" w:rsidR="00673F4C" w:rsidRPr="001E1F22" w:rsidRDefault="007F4AA3" w:rsidP="001E1F2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5B63BB11" w14:textId="77777777" w:rsidR="00673F4C" w:rsidRPr="001E1F22" w:rsidRDefault="00673F4C" w:rsidP="00673F4C">
      <w:pPr>
        <w:rPr>
          <w:szCs w:val="22"/>
        </w:rPr>
      </w:pPr>
    </w:p>
    <w:p w14:paraId="1C0C5312" w14:textId="77777777" w:rsidR="00673F4C" w:rsidRPr="001E1F22" w:rsidRDefault="007F4AA3" w:rsidP="00673F4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6B22D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44EB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D04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B93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17F3A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5CB9E8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73E1F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7A516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477B0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C3B08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F66C5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1F5450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F4FD53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8D0CE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AC60C5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6435F8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D0EF0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04F5D1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53527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22E73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79C73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FC1A68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BC71F4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7E4360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93C6F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0716B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01AEAC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FB413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AB14D" w14:textId="77777777" w:rsidR="00E32C71" w:rsidRDefault="00E3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4392CC97" w:rsidR="00C114FF" w:rsidRPr="001E1F22" w:rsidRDefault="007F4AA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693DC" w14:textId="77777777" w:rsidR="00074308" w:rsidRPr="001E1F22" w:rsidRDefault="00074308" w:rsidP="00074308">
      <w:pPr>
        <w:tabs>
          <w:tab w:val="clear" w:pos="567"/>
        </w:tabs>
        <w:spacing w:line="240" w:lineRule="auto"/>
        <w:rPr>
          <w:szCs w:val="22"/>
        </w:rPr>
      </w:pPr>
      <w:r w:rsidRPr="00884C49">
        <w:t xml:space="preserve">TULATHROMYCIN </w:t>
      </w:r>
      <w:proofErr w:type="spellStart"/>
      <w:r w:rsidRPr="00884C49">
        <w:t>Bioveta</w:t>
      </w:r>
      <w:proofErr w:type="spellEnd"/>
      <w:r w:rsidRPr="00884C49">
        <w:t xml:space="preserve"> 100 mg/m</w:t>
      </w:r>
      <w:r>
        <w:t xml:space="preserve"> injekčný roztok pre dobytok, ošípané a ovce 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82571C" w14:textId="250B102F" w:rsidR="00074308" w:rsidRDefault="00A25D5A" w:rsidP="000743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Del="00A25D5A">
        <w:rPr>
          <w:szCs w:val="22"/>
        </w:rPr>
        <w:t xml:space="preserve"> </w:t>
      </w:r>
      <w:r w:rsidR="00074308">
        <w:rPr>
          <w:szCs w:val="22"/>
        </w:rPr>
        <w:t>ml</w:t>
      </w:r>
      <w:r>
        <w:rPr>
          <w:szCs w:val="22"/>
        </w:rPr>
        <w:t xml:space="preserve"> </w:t>
      </w:r>
      <w:r w:rsidR="00074308">
        <w:rPr>
          <w:szCs w:val="22"/>
        </w:rPr>
        <w:t>obsahuje</w:t>
      </w:r>
      <w:r w:rsidR="00D447F3">
        <w:rPr>
          <w:szCs w:val="22"/>
        </w:rPr>
        <w:t>:</w:t>
      </w:r>
    </w:p>
    <w:p w14:paraId="5254D265" w14:textId="77777777" w:rsidR="00074308" w:rsidRPr="001E1F22" w:rsidRDefault="00074308" w:rsidP="00074308">
      <w:pPr>
        <w:tabs>
          <w:tab w:val="clear" w:pos="567"/>
        </w:tabs>
        <w:spacing w:line="240" w:lineRule="auto"/>
        <w:rPr>
          <w:szCs w:val="22"/>
        </w:rPr>
      </w:pPr>
    </w:p>
    <w:p w14:paraId="1B184509" w14:textId="77777777" w:rsidR="00074308" w:rsidRPr="001E1F22" w:rsidRDefault="00074308" w:rsidP="00074308">
      <w:pPr>
        <w:tabs>
          <w:tab w:val="clear" w:pos="567"/>
        </w:tabs>
        <w:spacing w:line="240" w:lineRule="auto"/>
        <w:rPr>
          <w:iCs/>
          <w:szCs w:val="22"/>
        </w:rPr>
      </w:pPr>
      <w:r w:rsidRPr="001E1F22">
        <w:rPr>
          <w:b/>
          <w:szCs w:val="22"/>
        </w:rPr>
        <w:t>Účinná látka:</w:t>
      </w:r>
    </w:p>
    <w:p w14:paraId="0D1D23AB" w14:textId="75736FCB" w:rsidR="00074308" w:rsidRDefault="00074308" w:rsidP="00074308">
      <w:pPr>
        <w:tabs>
          <w:tab w:val="clear" w:pos="567"/>
        </w:tabs>
        <w:spacing w:line="240" w:lineRule="auto"/>
      </w:pPr>
      <w:proofErr w:type="spellStart"/>
      <w:r w:rsidRPr="00884C49">
        <w:t>Tulatromyc</w:t>
      </w:r>
      <w:r w:rsidR="00D447F3">
        <w:t>í</w:t>
      </w:r>
      <w:r w:rsidRPr="00884C49">
        <w:t>n</w:t>
      </w:r>
      <w:proofErr w:type="spellEnd"/>
      <w:r w:rsidRPr="00884C49">
        <w:t xml:space="preserve"> 100 mg</w:t>
      </w:r>
    </w:p>
    <w:p w14:paraId="09D7EC01" w14:textId="77777777" w:rsidR="00074308" w:rsidRDefault="00074308" w:rsidP="00074308">
      <w:pPr>
        <w:tabs>
          <w:tab w:val="clear" w:pos="567"/>
        </w:tabs>
        <w:spacing w:line="240" w:lineRule="auto"/>
      </w:pPr>
    </w:p>
    <w:p w14:paraId="4279C2DE" w14:textId="06ADAAFC" w:rsidR="00074308" w:rsidRPr="00074308" w:rsidRDefault="00074308" w:rsidP="00074308">
      <w:pPr>
        <w:tabs>
          <w:tab w:val="clear" w:pos="567"/>
        </w:tabs>
        <w:spacing w:line="240" w:lineRule="auto"/>
        <w:rPr>
          <w:b/>
          <w:bCs/>
        </w:rPr>
      </w:pPr>
      <w:r w:rsidRPr="00074308">
        <w:rPr>
          <w:b/>
          <w:bCs/>
        </w:rPr>
        <w:t>Pomocné látky:</w:t>
      </w:r>
    </w:p>
    <w:p w14:paraId="2C1142AA" w14:textId="3C37DB38" w:rsidR="00074308" w:rsidRDefault="00074308" w:rsidP="00074308">
      <w:proofErr w:type="spellStart"/>
      <w:r w:rsidRPr="00884C49">
        <w:rPr>
          <w:snapToGrid w:val="0"/>
        </w:rPr>
        <w:t>Monothioglycerol</w:t>
      </w:r>
      <w:proofErr w:type="spellEnd"/>
      <w:r w:rsidR="00E755AC">
        <w:rPr>
          <w:snapToGrid w:val="0"/>
        </w:rPr>
        <w:t xml:space="preserve"> </w:t>
      </w:r>
      <w:r w:rsidR="00E755AC" w:rsidRPr="00E755AC">
        <w:rPr>
          <w:snapToGrid w:val="0"/>
        </w:rPr>
        <w:t>5</w:t>
      </w:r>
      <w:r w:rsidR="00E755AC">
        <w:rPr>
          <w:snapToGrid w:val="0"/>
        </w:rPr>
        <w:t>,</w:t>
      </w:r>
      <w:r w:rsidR="00E755AC" w:rsidRPr="00E755AC">
        <w:rPr>
          <w:snapToGrid w:val="0"/>
        </w:rPr>
        <w:t>0 mg</w:t>
      </w:r>
    </w:p>
    <w:p w14:paraId="45A72451" w14:textId="77777777" w:rsidR="00074308" w:rsidRDefault="00074308" w:rsidP="00074308">
      <w:pPr>
        <w:tabs>
          <w:tab w:val="clear" w:pos="567"/>
        </w:tabs>
        <w:spacing w:line="240" w:lineRule="auto"/>
        <w:rPr>
          <w:szCs w:val="22"/>
        </w:rPr>
      </w:pPr>
    </w:p>
    <w:p w14:paraId="2D373506" w14:textId="4F853DF8" w:rsidR="00074308" w:rsidRPr="001E1F22" w:rsidRDefault="00074308" w:rsidP="000743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až svetložltý roztok.</w:t>
      </w:r>
    </w:p>
    <w:p w14:paraId="6C750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83DF0F" w14:textId="77777777" w:rsidR="00832AC2" w:rsidRPr="001E1F22" w:rsidRDefault="00832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3478AAF3" w:rsidR="00C114FF" w:rsidRDefault="00A25D5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</w:t>
      </w:r>
      <w:r w:rsidR="00074308">
        <w:rPr>
          <w:szCs w:val="22"/>
        </w:rPr>
        <w:t>obytok, ošípané, ovce.</w:t>
      </w:r>
    </w:p>
    <w:p w14:paraId="19F2B61A" w14:textId="77777777" w:rsidR="00074308" w:rsidRDefault="000743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1107D4" w14:textId="77777777" w:rsidR="00832AC2" w:rsidRPr="001E1F22" w:rsidRDefault="00832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D230A1" w14:textId="1442F7E2" w:rsidR="00074308" w:rsidRPr="00314D2C" w:rsidRDefault="0081187E" w:rsidP="0007430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62427">
        <w:rPr>
          <w:szCs w:val="22"/>
          <w:u w:val="single"/>
        </w:rPr>
        <w:t>Hovädzí</w:t>
      </w:r>
      <w:r>
        <w:rPr>
          <w:szCs w:val="22"/>
          <w:u w:val="single"/>
        </w:rPr>
        <w:t xml:space="preserve"> d</w:t>
      </w:r>
      <w:r w:rsidR="00074308">
        <w:rPr>
          <w:szCs w:val="22"/>
          <w:u w:val="single"/>
        </w:rPr>
        <w:t>obytok</w:t>
      </w:r>
    </w:p>
    <w:p w14:paraId="2284961B" w14:textId="59E28714" w:rsidR="00074308" w:rsidRPr="001E1F22" w:rsidRDefault="00074308" w:rsidP="00074308">
      <w:pPr>
        <w:tabs>
          <w:tab w:val="clear" w:pos="567"/>
        </w:tabs>
        <w:spacing w:line="240" w:lineRule="auto"/>
        <w:rPr>
          <w:szCs w:val="22"/>
        </w:rPr>
      </w:pPr>
      <w:r w:rsidRPr="00314D2C">
        <w:t xml:space="preserve">Liečba a </w:t>
      </w:r>
      <w:proofErr w:type="spellStart"/>
      <w:r w:rsidRPr="00314D2C">
        <w:t>metafylaxia</w:t>
      </w:r>
      <w:proofErr w:type="spellEnd"/>
      <w:r w:rsidRPr="00314D2C">
        <w:t xml:space="preserve"> respiračného ochorenia hovädzieho dobytka (BRD) spôsobeného </w:t>
      </w:r>
      <w:r w:rsidR="00E100BD">
        <w:t xml:space="preserve">baktériami </w:t>
      </w:r>
      <w:proofErr w:type="spellStart"/>
      <w:r w:rsidRPr="00314D2C">
        <w:rPr>
          <w:i/>
          <w:iCs/>
        </w:rPr>
        <w:t>Mannheimia</w:t>
      </w:r>
      <w:proofErr w:type="spellEnd"/>
      <w:r w:rsidRPr="00314D2C">
        <w:rPr>
          <w:i/>
          <w:iCs/>
        </w:rPr>
        <w:t xml:space="preserve"> </w:t>
      </w:r>
      <w:proofErr w:type="spellStart"/>
      <w:r w:rsidRPr="00314D2C">
        <w:rPr>
          <w:i/>
          <w:iCs/>
        </w:rPr>
        <w:t>haemolytica</w:t>
      </w:r>
      <w:proofErr w:type="spellEnd"/>
      <w:r w:rsidRPr="00314D2C">
        <w:rPr>
          <w:i/>
          <w:iCs/>
        </w:rPr>
        <w:t xml:space="preserve">, </w:t>
      </w:r>
      <w:proofErr w:type="spellStart"/>
      <w:r w:rsidRPr="00314D2C">
        <w:rPr>
          <w:i/>
          <w:iCs/>
        </w:rPr>
        <w:t>Pasteurella</w:t>
      </w:r>
      <w:proofErr w:type="spellEnd"/>
      <w:r w:rsidRPr="00314D2C">
        <w:rPr>
          <w:i/>
          <w:iCs/>
        </w:rPr>
        <w:t xml:space="preserve"> </w:t>
      </w:r>
      <w:proofErr w:type="spellStart"/>
      <w:r w:rsidRPr="00314D2C">
        <w:rPr>
          <w:i/>
          <w:iCs/>
        </w:rPr>
        <w:t>multocida</w:t>
      </w:r>
      <w:proofErr w:type="spellEnd"/>
      <w:r w:rsidRPr="00314D2C">
        <w:rPr>
          <w:i/>
          <w:iCs/>
        </w:rPr>
        <w:t xml:space="preserve">, </w:t>
      </w:r>
      <w:proofErr w:type="spellStart"/>
      <w:r w:rsidRPr="00314D2C">
        <w:rPr>
          <w:i/>
          <w:iCs/>
        </w:rPr>
        <w:t>Histophilus</w:t>
      </w:r>
      <w:proofErr w:type="spellEnd"/>
      <w:r w:rsidRPr="00314D2C">
        <w:rPr>
          <w:i/>
          <w:iCs/>
        </w:rPr>
        <w:t xml:space="preserve"> </w:t>
      </w:r>
      <w:proofErr w:type="spellStart"/>
      <w:r w:rsidRPr="00314D2C">
        <w:rPr>
          <w:i/>
          <w:iCs/>
        </w:rPr>
        <w:t>somni</w:t>
      </w:r>
      <w:proofErr w:type="spellEnd"/>
      <w:r w:rsidRPr="00314D2C">
        <w:rPr>
          <w:i/>
          <w:iCs/>
        </w:rPr>
        <w:t xml:space="preserve"> </w:t>
      </w:r>
      <w:r w:rsidRPr="00314D2C">
        <w:t xml:space="preserve">a </w:t>
      </w:r>
      <w:proofErr w:type="spellStart"/>
      <w:r w:rsidRPr="00314D2C">
        <w:rPr>
          <w:i/>
          <w:iCs/>
        </w:rPr>
        <w:t>Mycoplasma</w:t>
      </w:r>
      <w:proofErr w:type="spellEnd"/>
      <w:r w:rsidRPr="00314D2C">
        <w:rPr>
          <w:i/>
          <w:iCs/>
        </w:rPr>
        <w:t xml:space="preserve"> </w:t>
      </w:r>
      <w:proofErr w:type="spellStart"/>
      <w:r w:rsidRPr="00314D2C">
        <w:rPr>
          <w:i/>
          <w:iCs/>
        </w:rPr>
        <w:t>bovis</w:t>
      </w:r>
      <w:proofErr w:type="spellEnd"/>
      <w:r w:rsidRPr="00314D2C">
        <w:t xml:space="preserve">. </w:t>
      </w:r>
      <w:r w:rsidR="00E100BD" w:rsidRPr="00E100BD">
        <w:t>Pred použitím veterinárneho lieku sa musí potvrdiť prítomnosť choroby v stáde.</w:t>
      </w:r>
    </w:p>
    <w:p w14:paraId="537F5603" w14:textId="77777777" w:rsidR="00074308" w:rsidRPr="00BA5B5B" w:rsidRDefault="00074308" w:rsidP="00074308">
      <w:pPr>
        <w:tabs>
          <w:tab w:val="clear" w:pos="567"/>
        </w:tabs>
        <w:spacing w:line="240" w:lineRule="auto"/>
      </w:pPr>
      <w:r w:rsidRPr="00BA5B5B">
        <w:t xml:space="preserve">Liečba infekčnej </w:t>
      </w:r>
      <w:proofErr w:type="spellStart"/>
      <w:r w:rsidRPr="00BA5B5B">
        <w:t>keratokonjunktivitídy</w:t>
      </w:r>
      <w:proofErr w:type="spellEnd"/>
      <w:r w:rsidRPr="00BA5B5B">
        <w:t xml:space="preserve"> hovädzieho dobytka (IBK) spôsobenej baktériou </w:t>
      </w:r>
      <w:proofErr w:type="spellStart"/>
      <w:r w:rsidRPr="00BA5B5B">
        <w:rPr>
          <w:i/>
          <w:iCs/>
        </w:rPr>
        <w:t>Moraxella</w:t>
      </w:r>
      <w:proofErr w:type="spellEnd"/>
      <w:r w:rsidRPr="00BA5B5B">
        <w:rPr>
          <w:i/>
          <w:iCs/>
        </w:rPr>
        <w:t xml:space="preserve"> </w:t>
      </w:r>
      <w:proofErr w:type="spellStart"/>
      <w:r w:rsidRPr="00BA5B5B">
        <w:rPr>
          <w:i/>
          <w:iCs/>
        </w:rPr>
        <w:t>bovis</w:t>
      </w:r>
      <w:proofErr w:type="spellEnd"/>
      <w:r w:rsidRPr="00BA5B5B">
        <w:t>.</w:t>
      </w:r>
    </w:p>
    <w:p w14:paraId="57138083" w14:textId="77777777" w:rsidR="00074308" w:rsidRDefault="00074308" w:rsidP="00074308">
      <w:pPr>
        <w:tabs>
          <w:tab w:val="clear" w:pos="567"/>
        </w:tabs>
        <w:spacing w:line="240" w:lineRule="auto"/>
      </w:pPr>
    </w:p>
    <w:p w14:paraId="1193AAB9" w14:textId="77777777" w:rsidR="00E100BD" w:rsidRDefault="00E100BD" w:rsidP="00E100BD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Ošípané</w:t>
      </w:r>
    </w:p>
    <w:p w14:paraId="0F14D8F1" w14:textId="7EA73567" w:rsidR="00074308" w:rsidRPr="00BA5B5B" w:rsidRDefault="00074308" w:rsidP="00074308">
      <w:pPr>
        <w:tabs>
          <w:tab w:val="clear" w:pos="567"/>
        </w:tabs>
        <w:spacing w:line="240" w:lineRule="auto"/>
        <w:rPr>
          <w:szCs w:val="22"/>
        </w:rPr>
      </w:pPr>
      <w:r w:rsidRPr="00BA5B5B">
        <w:rPr>
          <w:szCs w:val="22"/>
        </w:rPr>
        <w:t xml:space="preserve">Liečba a </w:t>
      </w:r>
      <w:proofErr w:type="spellStart"/>
      <w:r w:rsidRPr="00BA5B5B">
        <w:rPr>
          <w:szCs w:val="22"/>
        </w:rPr>
        <w:t>metafylaxia</w:t>
      </w:r>
      <w:proofErr w:type="spellEnd"/>
      <w:r w:rsidRPr="00BA5B5B">
        <w:rPr>
          <w:szCs w:val="22"/>
        </w:rPr>
        <w:t xml:space="preserve"> respiračného ochorenia ošípaných (SRD) spôsobeného baktériami </w:t>
      </w:r>
      <w:proofErr w:type="spellStart"/>
      <w:r w:rsidRPr="00BA5B5B">
        <w:rPr>
          <w:i/>
          <w:iCs/>
          <w:szCs w:val="22"/>
        </w:rPr>
        <w:t>Actinobacillus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pleuropneumoniae</w:t>
      </w:r>
      <w:proofErr w:type="spellEnd"/>
      <w:r w:rsidRPr="00BA5B5B">
        <w:rPr>
          <w:i/>
          <w:iCs/>
          <w:szCs w:val="22"/>
        </w:rPr>
        <w:t xml:space="preserve">, </w:t>
      </w:r>
      <w:proofErr w:type="spellStart"/>
      <w:r w:rsidRPr="00BA5B5B">
        <w:rPr>
          <w:i/>
          <w:iCs/>
          <w:szCs w:val="22"/>
        </w:rPr>
        <w:t>Pasteurella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multocida</w:t>
      </w:r>
      <w:proofErr w:type="spellEnd"/>
      <w:r w:rsidRPr="00BA5B5B">
        <w:rPr>
          <w:i/>
          <w:iCs/>
          <w:szCs w:val="22"/>
        </w:rPr>
        <w:t xml:space="preserve">, </w:t>
      </w:r>
      <w:proofErr w:type="spellStart"/>
      <w:r w:rsidRPr="00BA5B5B">
        <w:rPr>
          <w:i/>
          <w:iCs/>
          <w:szCs w:val="22"/>
        </w:rPr>
        <w:t>Mycoplasma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hyopneumoniae</w:t>
      </w:r>
      <w:proofErr w:type="spellEnd"/>
      <w:r w:rsidRPr="00BA5B5B">
        <w:rPr>
          <w:i/>
          <w:iCs/>
          <w:szCs w:val="22"/>
        </w:rPr>
        <w:t xml:space="preserve">, </w:t>
      </w:r>
      <w:proofErr w:type="spellStart"/>
      <w:r w:rsidRPr="00BA5B5B">
        <w:rPr>
          <w:i/>
          <w:iCs/>
          <w:szCs w:val="22"/>
        </w:rPr>
        <w:t>Glaesserella</w:t>
      </w:r>
      <w:proofErr w:type="spellEnd"/>
      <w:r w:rsidRPr="00BA5B5B">
        <w:rPr>
          <w:i/>
          <w:iCs/>
          <w:szCs w:val="22"/>
        </w:rPr>
        <w:t xml:space="preserve"> (</w:t>
      </w:r>
      <w:proofErr w:type="spellStart"/>
      <w:r w:rsidRPr="00BA5B5B">
        <w:rPr>
          <w:i/>
          <w:iCs/>
          <w:szCs w:val="22"/>
        </w:rPr>
        <w:t>Haemophilus</w:t>
      </w:r>
      <w:proofErr w:type="spellEnd"/>
      <w:r w:rsidRPr="00BA5B5B">
        <w:rPr>
          <w:i/>
          <w:iCs/>
          <w:szCs w:val="22"/>
        </w:rPr>
        <w:t xml:space="preserve">) </w:t>
      </w:r>
      <w:proofErr w:type="spellStart"/>
      <w:r w:rsidRPr="00BA5B5B">
        <w:rPr>
          <w:i/>
          <w:iCs/>
          <w:szCs w:val="22"/>
        </w:rPr>
        <w:t>parasuis</w:t>
      </w:r>
      <w:proofErr w:type="spellEnd"/>
      <w:r w:rsidRPr="00BA5B5B">
        <w:rPr>
          <w:i/>
          <w:iCs/>
          <w:szCs w:val="22"/>
        </w:rPr>
        <w:t xml:space="preserve"> </w:t>
      </w:r>
      <w:r w:rsidRPr="00BA5B5B">
        <w:rPr>
          <w:szCs w:val="22"/>
        </w:rPr>
        <w:t xml:space="preserve">a </w:t>
      </w:r>
      <w:proofErr w:type="spellStart"/>
      <w:r w:rsidRPr="00BA5B5B">
        <w:rPr>
          <w:i/>
          <w:iCs/>
          <w:szCs w:val="22"/>
        </w:rPr>
        <w:t>Bordetella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bronchiseptica</w:t>
      </w:r>
      <w:proofErr w:type="spellEnd"/>
      <w:r w:rsidRPr="00BA5B5B">
        <w:rPr>
          <w:szCs w:val="22"/>
        </w:rPr>
        <w:t xml:space="preserve">. </w:t>
      </w:r>
      <w:r w:rsidR="00E100BD" w:rsidRPr="00E100BD">
        <w:t>Pred použitím veterinárneho lieku sa musí potvrdiť prítomnosť choroby v</w:t>
      </w:r>
      <w:r w:rsidR="00E100BD">
        <w:t> </w:t>
      </w:r>
      <w:r w:rsidR="00E100BD" w:rsidRPr="00E100BD">
        <w:t>stáde</w:t>
      </w:r>
      <w:r w:rsidR="00E100BD">
        <w:t>.</w:t>
      </w:r>
      <w:r w:rsidRPr="00314D2C">
        <w:t xml:space="preserve"> </w:t>
      </w:r>
      <w:r w:rsidR="00F8529E">
        <w:t xml:space="preserve">Veterinárny </w:t>
      </w:r>
      <w:proofErr w:type="spellStart"/>
      <w:r w:rsidR="00F8529E">
        <w:t>liek</w:t>
      </w:r>
      <w:r w:rsidRPr="00BA5B5B">
        <w:rPr>
          <w:szCs w:val="22"/>
        </w:rPr>
        <w:t>by</w:t>
      </w:r>
      <w:proofErr w:type="spellEnd"/>
      <w:r w:rsidRPr="00BA5B5B">
        <w:rPr>
          <w:szCs w:val="22"/>
        </w:rPr>
        <w:t xml:space="preserve"> sa mal použiť len vtedy, ak sa </w:t>
      </w:r>
      <w:r w:rsidR="00F8529E">
        <w:rPr>
          <w:szCs w:val="22"/>
        </w:rPr>
        <w:t>pri</w:t>
      </w:r>
      <w:r w:rsidRPr="00BA5B5B">
        <w:rPr>
          <w:szCs w:val="22"/>
        </w:rPr>
        <w:t xml:space="preserve"> ošípaných očakáva prepuknutie ochorenia v priebehu 2</w:t>
      </w:r>
      <w:r w:rsidR="00F8529E" w:rsidRPr="00F8529E">
        <w:rPr>
          <w:szCs w:val="22"/>
        </w:rPr>
        <w:t>–-</w:t>
      </w:r>
      <w:r w:rsidRPr="00BA5B5B">
        <w:rPr>
          <w:szCs w:val="22"/>
        </w:rPr>
        <w:t>3 dní.</w:t>
      </w:r>
    </w:p>
    <w:p w14:paraId="2DD35611" w14:textId="77777777" w:rsidR="00074308" w:rsidRDefault="00074308" w:rsidP="0007430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F998CB7" w14:textId="77777777" w:rsidR="00074308" w:rsidRPr="00BA5B5B" w:rsidRDefault="00074308" w:rsidP="0007430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A5B5B">
        <w:rPr>
          <w:szCs w:val="22"/>
          <w:u w:val="single"/>
        </w:rPr>
        <w:t>Ovce</w:t>
      </w:r>
    </w:p>
    <w:p w14:paraId="60B80758" w14:textId="77777777" w:rsidR="00074308" w:rsidRPr="00BA5B5B" w:rsidRDefault="00074308" w:rsidP="00074308">
      <w:pPr>
        <w:tabs>
          <w:tab w:val="clear" w:pos="567"/>
        </w:tabs>
        <w:spacing w:line="240" w:lineRule="auto"/>
        <w:rPr>
          <w:szCs w:val="22"/>
        </w:rPr>
      </w:pPr>
      <w:r w:rsidRPr="00BA5B5B">
        <w:rPr>
          <w:szCs w:val="22"/>
        </w:rPr>
        <w:t xml:space="preserve">Liečba počiatočnej fázy infekčnej </w:t>
      </w:r>
      <w:proofErr w:type="spellStart"/>
      <w:r w:rsidRPr="00BA5B5B">
        <w:rPr>
          <w:szCs w:val="22"/>
        </w:rPr>
        <w:t>pododermatitídy</w:t>
      </w:r>
      <w:proofErr w:type="spellEnd"/>
      <w:r w:rsidRPr="00BA5B5B">
        <w:rPr>
          <w:szCs w:val="22"/>
        </w:rPr>
        <w:t xml:space="preserve"> (hniloby nôh) spôsobenej virulentnými zárodkami </w:t>
      </w:r>
      <w:proofErr w:type="spellStart"/>
      <w:r w:rsidRPr="00BA5B5B">
        <w:rPr>
          <w:i/>
          <w:iCs/>
          <w:szCs w:val="22"/>
        </w:rPr>
        <w:t>Dichelobacter</w:t>
      </w:r>
      <w:proofErr w:type="spellEnd"/>
      <w:r w:rsidRPr="00BA5B5B">
        <w:rPr>
          <w:i/>
          <w:iCs/>
          <w:szCs w:val="22"/>
        </w:rPr>
        <w:t xml:space="preserve"> </w:t>
      </w:r>
      <w:proofErr w:type="spellStart"/>
      <w:r w:rsidRPr="00BA5B5B">
        <w:rPr>
          <w:i/>
          <w:iCs/>
          <w:szCs w:val="22"/>
        </w:rPr>
        <w:t>nodosus</w:t>
      </w:r>
      <w:proofErr w:type="spellEnd"/>
      <w:r w:rsidRPr="00BA5B5B">
        <w:rPr>
          <w:szCs w:val="22"/>
        </w:rPr>
        <w:t>, ktorá si vyžaduje systémovú liečbu.</w:t>
      </w:r>
    </w:p>
    <w:p w14:paraId="38EF0D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2A8D85" w14:textId="77777777" w:rsidR="00F62427" w:rsidRPr="001E1F22" w:rsidRDefault="00F624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874CD" w14:textId="77777777" w:rsidR="00074308" w:rsidRDefault="00074308" w:rsidP="00074308">
      <w:pPr>
        <w:tabs>
          <w:tab w:val="clear" w:pos="567"/>
        </w:tabs>
        <w:spacing w:line="240" w:lineRule="auto"/>
      </w:pPr>
      <w:r w:rsidRPr="00BA5B5B">
        <w:t xml:space="preserve">Nepoužívajte v prípade precitlivenosti na </w:t>
      </w:r>
      <w:proofErr w:type="spellStart"/>
      <w:r w:rsidRPr="00BA5B5B">
        <w:t>makrolidové</w:t>
      </w:r>
      <w:proofErr w:type="spellEnd"/>
      <w:r w:rsidRPr="00BA5B5B">
        <w:t xml:space="preserve"> antibiotiká alebo na niektorú z pomocných látok.</w:t>
      </w:r>
    </w:p>
    <w:p w14:paraId="12DB2E35" w14:textId="77777777" w:rsidR="00074308" w:rsidRPr="001E1F22" w:rsidRDefault="000743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158A0A" w14:textId="16E98F2F" w:rsidR="00074308" w:rsidRPr="00074308" w:rsidRDefault="0007430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Osobité upozornenia:</w:t>
      </w:r>
    </w:p>
    <w:p w14:paraId="7072FC86" w14:textId="059C0CFD" w:rsidR="00074308" w:rsidRDefault="00F8529E" w:rsidP="00074308">
      <w:pPr>
        <w:tabs>
          <w:tab w:val="clear" w:pos="567"/>
        </w:tabs>
        <w:spacing w:line="240" w:lineRule="auto"/>
        <w:jc w:val="both"/>
      </w:pPr>
      <w:r w:rsidRPr="00F8529E">
        <w:rPr>
          <w:bCs/>
          <w:szCs w:val="22"/>
        </w:rPr>
        <w:t xml:space="preserve">Bola preukázaná skrížená rezistencia medzi </w:t>
      </w:r>
      <w:proofErr w:type="spellStart"/>
      <w:r w:rsidRPr="00F8529E">
        <w:t>tulatromycínom</w:t>
      </w:r>
      <w:proofErr w:type="spellEnd"/>
      <w:r w:rsidRPr="00F8529E">
        <w:t xml:space="preserve"> a inými </w:t>
      </w:r>
      <w:proofErr w:type="spellStart"/>
      <w:r w:rsidRPr="00F8529E">
        <w:t>makrolidmi</w:t>
      </w:r>
      <w:proofErr w:type="spellEnd"/>
      <w:r w:rsidRPr="00F8529E">
        <w:t xml:space="preserve"> pri cieľovom patogéne</w:t>
      </w:r>
      <w:r>
        <w:t>.</w:t>
      </w:r>
      <w:r w:rsidRPr="00BA5B5B" w:rsidDel="00F8529E">
        <w:t xml:space="preserve"> </w:t>
      </w:r>
      <w:r w:rsidR="00074308" w:rsidRPr="00BA5B5B">
        <w:t xml:space="preserve">Použitie </w:t>
      </w:r>
      <w:proofErr w:type="spellStart"/>
      <w:r w:rsidR="00074308" w:rsidRPr="00BA5B5B">
        <w:t>tulatromycínu</w:t>
      </w:r>
      <w:proofErr w:type="spellEnd"/>
      <w:r w:rsidR="00074308" w:rsidRPr="00BA5B5B">
        <w:t xml:space="preserve"> sa m</w:t>
      </w:r>
      <w:r>
        <w:t>á</w:t>
      </w:r>
      <w:r w:rsidR="00074308" w:rsidRPr="00BA5B5B">
        <w:t xml:space="preserve"> starostlivo zvážiť, ak </w:t>
      </w:r>
      <w:r>
        <w:t xml:space="preserve">sa </w:t>
      </w:r>
      <w:r w:rsidR="00074308" w:rsidRPr="00BA5B5B">
        <w:t>test</w:t>
      </w:r>
      <w:r>
        <w:t>ovaním</w:t>
      </w:r>
      <w:r w:rsidR="00074308" w:rsidRPr="00BA5B5B">
        <w:t xml:space="preserve"> citlivosti preukázal</w:t>
      </w:r>
      <w:r>
        <w:t>a</w:t>
      </w:r>
      <w:r w:rsidR="00074308" w:rsidRPr="00BA5B5B">
        <w:t xml:space="preserve"> rezistenci</w:t>
      </w:r>
      <w:r>
        <w:t>a</w:t>
      </w:r>
      <w:r w:rsidR="00074308" w:rsidRPr="00BA5B5B">
        <w:t xml:space="preserve"> </w:t>
      </w:r>
      <w:r>
        <w:t>voči</w:t>
      </w:r>
      <w:r w:rsidR="00074308" w:rsidRPr="00BA5B5B">
        <w:t xml:space="preserve"> in</w:t>
      </w:r>
      <w:r>
        <w:t xml:space="preserve">ým </w:t>
      </w:r>
      <w:proofErr w:type="spellStart"/>
      <w:r w:rsidR="00074308" w:rsidRPr="00BA5B5B">
        <w:t>makrolid</w:t>
      </w:r>
      <w:r>
        <w:t>om</w:t>
      </w:r>
      <w:proofErr w:type="spellEnd"/>
      <w:r w:rsidR="00074308" w:rsidRPr="00BA5B5B">
        <w:t xml:space="preserve">, </w:t>
      </w:r>
      <w:proofErr w:type="spellStart"/>
      <w:r w:rsidR="00074308" w:rsidRPr="00BA5B5B">
        <w:t>linkosamid</w:t>
      </w:r>
      <w:r>
        <w:t>om</w:t>
      </w:r>
      <w:proofErr w:type="spellEnd"/>
      <w:r w:rsidR="00074308" w:rsidRPr="00BA5B5B">
        <w:t xml:space="preserve"> a </w:t>
      </w:r>
      <w:proofErr w:type="spellStart"/>
      <w:r w:rsidR="00074308" w:rsidRPr="00BA5B5B">
        <w:t>streptogramín</w:t>
      </w:r>
      <w:r>
        <w:t>om</w:t>
      </w:r>
      <w:proofErr w:type="spellEnd"/>
      <w:r w:rsidR="00074308" w:rsidRPr="00BA5B5B">
        <w:t xml:space="preserve"> skupiny B, pretože jeho účinnosť</w:t>
      </w:r>
      <w:r>
        <w:t xml:space="preserve"> sa </w:t>
      </w:r>
      <w:r w:rsidR="00074308" w:rsidRPr="00BA5B5B">
        <w:t xml:space="preserve"> môže </w:t>
      </w:r>
      <w:r w:rsidR="002A65EB">
        <w:t>znížiť</w:t>
      </w:r>
      <w:r w:rsidR="00074308" w:rsidRPr="00BA5B5B">
        <w:t xml:space="preserve"> (skrížená rezistencia).</w:t>
      </w:r>
    </w:p>
    <w:p w14:paraId="064E9234" w14:textId="77777777" w:rsidR="00074308" w:rsidRDefault="00074308" w:rsidP="00074308">
      <w:pPr>
        <w:tabs>
          <w:tab w:val="clear" w:pos="567"/>
        </w:tabs>
        <w:spacing w:line="240" w:lineRule="auto"/>
        <w:jc w:val="both"/>
      </w:pPr>
    </w:p>
    <w:p w14:paraId="0F4B7796" w14:textId="77777777" w:rsidR="00074308" w:rsidRDefault="00074308" w:rsidP="00074308">
      <w:pPr>
        <w:tabs>
          <w:tab w:val="clear" w:pos="567"/>
        </w:tabs>
        <w:spacing w:line="240" w:lineRule="auto"/>
        <w:jc w:val="both"/>
      </w:pPr>
      <w:r>
        <w:t>Ovce:</w:t>
      </w:r>
    </w:p>
    <w:p w14:paraId="5D376CCA" w14:textId="77777777" w:rsidR="00074308" w:rsidRDefault="00074308" w:rsidP="00074308">
      <w:pPr>
        <w:tabs>
          <w:tab w:val="clear" w:pos="567"/>
        </w:tabs>
        <w:spacing w:line="240" w:lineRule="auto"/>
        <w:jc w:val="both"/>
      </w:pPr>
      <w:r>
        <w:t xml:space="preserve">Účinnosť </w:t>
      </w:r>
      <w:proofErr w:type="spellStart"/>
      <w:r>
        <w:t>antimikrobiálnej</w:t>
      </w:r>
      <w:proofErr w:type="spellEnd"/>
      <w:r>
        <w:t xml:space="preserve"> liečby hniloby nôh môže byť znížená rôznymi faktormi, ako je vlhké prostredie alebo nesprávna </w:t>
      </w:r>
      <w:proofErr w:type="spellStart"/>
      <w:r>
        <w:t>zoohygiena</w:t>
      </w:r>
      <w:proofErr w:type="spellEnd"/>
      <w:r>
        <w:t xml:space="preserve"> chovu. Liečba hniloby nôh by preto mala byť spojená s ďalšími opatreniami, ako je zabezpečenie suchého prostredia.</w:t>
      </w:r>
    </w:p>
    <w:p w14:paraId="32555D2C" w14:textId="0D9EBA20" w:rsidR="00074308" w:rsidRDefault="00074308" w:rsidP="00074308">
      <w:pPr>
        <w:tabs>
          <w:tab w:val="clear" w:pos="567"/>
        </w:tabs>
        <w:spacing w:line="240" w:lineRule="auto"/>
        <w:jc w:val="both"/>
      </w:pPr>
      <w:r>
        <w:t xml:space="preserve">Antibiotická liečba benígnej hniloby nôh sa nepovažuje za vhodnú. </w:t>
      </w:r>
      <w:proofErr w:type="spellStart"/>
      <w:r>
        <w:t>Tulatromycín</w:t>
      </w:r>
      <w:proofErr w:type="spellEnd"/>
      <w:r>
        <w:t xml:space="preserve"> vykazoval obmedzenú účinnosť </w:t>
      </w:r>
      <w:r w:rsidR="002A65EB">
        <w:t>pri</w:t>
      </w:r>
      <w:r>
        <w:t xml:space="preserve"> ov</w:t>
      </w:r>
      <w:r w:rsidR="002A65EB">
        <w:t>ciach</w:t>
      </w:r>
      <w:r>
        <w:t xml:space="preserve"> so závažnými klinickými príznakmi alebo chronickou hnilobou nôh, a preto by sa mal podávať len v počiatočnom štádiu hniloby nôh.</w:t>
      </w:r>
    </w:p>
    <w:p w14:paraId="7E02EE0B" w14:textId="77777777" w:rsidR="00074308" w:rsidRDefault="00074308" w:rsidP="00074308">
      <w:pPr>
        <w:tabs>
          <w:tab w:val="clear" w:pos="567"/>
        </w:tabs>
        <w:spacing w:line="240" w:lineRule="auto"/>
        <w:jc w:val="both"/>
      </w:pPr>
    </w:p>
    <w:p w14:paraId="3EE002C9" w14:textId="32FB044E" w:rsidR="00074308" w:rsidRPr="001E1F22" w:rsidRDefault="00074308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2A65EB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2A65EB">
        <w:rPr>
          <w:szCs w:val="22"/>
          <w:u w:val="single"/>
        </w:rPr>
        <w:t>ch</w:t>
      </w:r>
      <w:r>
        <w:rPr>
          <w:szCs w:val="22"/>
          <w:u w:val="single"/>
        </w:rPr>
        <w:t>:</w:t>
      </w:r>
    </w:p>
    <w:p w14:paraId="32D7B0FD" w14:textId="1B19AFB3" w:rsidR="00074308" w:rsidRDefault="00074308" w:rsidP="00074308">
      <w:pPr>
        <w:tabs>
          <w:tab w:val="clear" w:pos="567"/>
        </w:tabs>
        <w:spacing w:line="240" w:lineRule="auto"/>
        <w:jc w:val="both"/>
      </w:pPr>
      <w:r w:rsidRPr="009E4276">
        <w:t xml:space="preserve">Použitie </w:t>
      </w:r>
      <w:r w:rsidR="002A65EB" w:rsidRPr="00DB58D1">
        <w:t xml:space="preserve">veterinárneho lieku má byť </w:t>
      </w:r>
      <w:r w:rsidRPr="009E4276">
        <w:t>založené na identifikácii a testovaní citlivosti cieľového(-</w:t>
      </w:r>
      <w:proofErr w:type="spellStart"/>
      <w:r w:rsidRPr="009E4276">
        <w:t>ých</w:t>
      </w:r>
      <w:proofErr w:type="spellEnd"/>
      <w:r w:rsidRPr="009E4276">
        <w:t>) patogénu(-</w:t>
      </w:r>
      <w:proofErr w:type="spellStart"/>
      <w:r w:rsidRPr="009E4276">
        <w:t>ov</w:t>
      </w:r>
      <w:proofErr w:type="spellEnd"/>
      <w:r w:rsidRPr="009E4276">
        <w:t>). Ak to nie je možné, liečba m</w:t>
      </w:r>
      <w:r w:rsidR="002A65EB">
        <w:t>á</w:t>
      </w:r>
      <w:r w:rsidRPr="009E4276">
        <w:t xml:space="preserve"> byť založená na </w:t>
      </w:r>
      <w:r w:rsidR="00D447F3" w:rsidRPr="00884C49">
        <w:rPr>
          <w:rStyle w:val="markedcontent"/>
        </w:rPr>
        <w:t xml:space="preserve">epizootologických </w:t>
      </w:r>
      <w:r w:rsidRPr="009E4276">
        <w:t>informáciách a znalostiach o citlivosti cieľových patogénov na úrovni farmy alebo na miestnej/regionálnej úrovni.</w:t>
      </w:r>
    </w:p>
    <w:p w14:paraId="79801057" w14:textId="27AB79C8" w:rsidR="00074308" w:rsidRDefault="002A65EB" w:rsidP="00074308">
      <w:pPr>
        <w:tabs>
          <w:tab w:val="clear" w:pos="567"/>
        </w:tabs>
        <w:spacing w:line="240" w:lineRule="auto"/>
        <w:jc w:val="both"/>
      </w:pPr>
      <w:r w:rsidRPr="002A65EB">
        <w:t xml:space="preserve">Používanie veterinárneho lieku má byť v súlade s oficiálnou, národnou a regionálnou </w:t>
      </w:r>
      <w:proofErr w:type="spellStart"/>
      <w:r w:rsidRPr="002A65EB">
        <w:t>antimikrobiálnou</w:t>
      </w:r>
      <w:proofErr w:type="spellEnd"/>
      <w:r w:rsidRPr="002A65EB">
        <w:t xml:space="preserve"> </w:t>
      </w:r>
      <w:proofErr w:type="spellStart"/>
      <w:r w:rsidRPr="002A65EB">
        <w:t>politikou.</w:t>
      </w:r>
      <w:r w:rsidR="00074308">
        <w:t>Používanie</w:t>
      </w:r>
      <w:proofErr w:type="spellEnd"/>
      <w:r w:rsidR="00074308">
        <w:t xml:space="preserve"> </w:t>
      </w:r>
      <w:r>
        <w:t xml:space="preserve">veterinárneho </w:t>
      </w:r>
      <w:r w:rsidR="00074308">
        <w:t xml:space="preserve">lieku inak, ako je uvedené v tomto súhrne charakteristických vlastností lieku (SPC), môže zvýšiť výskyt baktérií rezistentných na </w:t>
      </w:r>
      <w:proofErr w:type="spellStart"/>
      <w:r w:rsidR="00074308">
        <w:t>tulatromycín</w:t>
      </w:r>
      <w:proofErr w:type="spellEnd"/>
      <w:r w:rsidR="00074308">
        <w:t xml:space="preserve"> a znížiť účinnosť liečby inými </w:t>
      </w:r>
      <w:proofErr w:type="spellStart"/>
      <w:r w:rsidR="00074308">
        <w:t>makrolidmi</w:t>
      </w:r>
      <w:proofErr w:type="spellEnd"/>
      <w:r w:rsidR="00074308">
        <w:t xml:space="preserve">, </w:t>
      </w:r>
      <w:proofErr w:type="spellStart"/>
      <w:r w:rsidR="00074308">
        <w:t>linkosamidmi</w:t>
      </w:r>
      <w:proofErr w:type="spellEnd"/>
      <w:r w:rsidR="00074308">
        <w:t xml:space="preserve"> a </w:t>
      </w:r>
      <w:proofErr w:type="spellStart"/>
      <w:r w:rsidR="00074308">
        <w:t>streptogramínmi</w:t>
      </w:r>
      <w:proofErr w:type="spellEnd"/>
      <w:r w:rsidR="00074308">
        <w:t xml:space="preserve"> skupiny B z dôvodu možnej skríženej rezistencie.</w:t>
      </w:r>
    </w:p>
    <w:p w14:paraId="6A19E43E" w14:textId="029D9B67" w:rsidR="002A65EB" w:rsidRPr="002A65EB" w:rsidRDefault="00074308" w:rsidP="002A65EB">
      <w:pPr>
        <w:rPr>
          <w:szCs w:val="22"/>
        </w:rPr>
      </w:pPr>
      <w:r w:rsidRPr="009E4276">
        <w:t>Ako liek prvej voľby sa m</w:t>
      </w:r>
      <w:r w:rsidR="002A65EB">
        <w:t>á</w:t>
      </w:r>
      <w:r w:rsidRPr="009E4276">
        <w:t xml:space="preserve"> použiť antibiotikum s nižším rizikom selekcie </w:t>
      </w:r>
      <w:proofErr w:type="spellStart"/>
      <w:r w:rsidRPr="009E4276">
        <w:t>antimikrobiálnej</w:t>
      </w:r>
      <w:proofErr w:type="spellEnd"/>
      <w:r w:rsidRPr="009E4276">
        <w:t xml:space="preserve"> rezistencie (nižšia kategória AMEG), ak testovanie citlivosti naznač</w:t>
      </w:r>
      <w:r w:rsidR="002A65EB">
        <w:t>uje</w:t>
      </w:r>
      <w:r w:rsidRPr="009E4276">
        <w:t xml:space="preserve">, </w:t>
      </w:r>
    </w:p>
    <w:p w14:paraId="23E382B3" w14:textId="77777777" w:rsidR="002A65EB" w:rsidRPr="002A65EB" w:rsidRDefault="002A65EB" w:rsidP="002A65EB">
      <w:pPr>
        <w:rPr>
          <w:szCs w:val="22"/>
        </w:rPr>
      </w:pPr>
      <w:r w:rsidRPr="002A65EB">
        <w:rPr>
          <w:szCs w:val="22"/>
        </w:rPr>
        <w:t>pravdepodobnú účinnosť tohto prístupu.</w:t>
      </w:r>
      <w:r w:rsidRPr="002A65EB" w:rsidDel="00122CD2">
        <w:rPr>
          <w:szCs w:val="22"/>
        </w:rPr>
        <w:t xml:space="preserve"> </w:t>
      </w:r>
    </w:p>
    <w:p w14:paraId="2F2ED029" w14:textId="77777777" w:rsidR="00074308" w:rsidRDefault="00074308" w:rsidP="00074308">
      <w:pPr>
        <w:tabs>
          <w:tab w:val="clear" w:pos="567"/>
        </w:tabs>
        <w:spacing w:line="240" w:lineRule="auto"/>
        <w:jc w:val="both"/>
      </w:pPr>
    </w:p>
    <w:p w14:paraId="31F471E3" w14:textId="4846C820" w:rsidR="00074308" w:rsidRDefault="00074308" w:rsidP="00074308">
      <w:pPr>
        <w:tabs>
          <w:tab w:val="clear" w:pos="567"/>
        </w:tabs>
        <w:spacing w:line="240" w:lineRule="auto"/>
        <w:jc w:val="both"/>
      </w:pPr>
      <w:r w:rsidRPr="009E4276">
        <w:t xml:space="preserve">Ak sa vyskytne reakcia precitlivenosti, mala by byť </w:t>
      </w:r>
      <w:r w:rsidR="002A65EB">
        <w:t>ihneď</w:t>
      </w:r>
      <w:r w:rsidRPr="009E4276">
        <w:t xml:space="preserve"> nasadená vhodná liečba.</w:t>
      </w:r>
    </w:p>
    <w:p w14:paraId="09C1E5C3" w14:textId="77777777" w:rsidR="00074308" w:rsidRPr="001E1F22" w:rsidRDefault="00074308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069532" w14:textId="0799D49D" w:rsidR="00074308" w:rsidRDefault="00074308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>
        <w:rPr>
          <w:szCs w:val="22"/>
          <w:u w:val="single"/>
        </w:rPr>
        <w:t>:</w:t>
      </w:r>
    </w:p>
    <w:p w14:paraId="139669F2" w14:textId="77777777" w:rsidR="00074308" w:rsidRDefault="00074308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E4276">
        <w:rPr>
          <w:szCs w:val="22"/>
        </w:rPr>
        <w:t>Tulatromycín</w:t>
      </w:r>
      <w:proofErr w:type="spellEnd"/>
      <w:r w:rsidRPr="009E4276">
        <w:rPr>
          <w:szCs w:val="22"/>
        </w:rPr>
        <w:t xml:space="preserve"> dráždi oči. V prípade náhodného kontaktu s očami ich okamžite vypláchnite čistou vodou.</w:t>
      </w:r>
    </w:p>
    <w:p w14:paraId="0C6B2708" w14:textId="5E783F73" w:rsidR="00074308" w:rsidRDefault="00074308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E4276">
        <w:rPr>
          <w:szCs w:val="22"/>
        </w:rPr>
        <w:t>Tulatromycín</w:t>
      </w:r>
      <w:proofErr w:type="spellEnd"/>
      <w:r w:rsidRPr="009E4276">
        <w:rPr>
          <w:szCs w:val="22"/>
        </w:rPr>
        <w:t xml:space="preserve"> môže pri kontakte s pokožkou spôsobiť </w:t>
      </w:r>
      <w:proofErr w:type="spellStart"/>
      <w:r w:rsidRPr="009E4276">
        <w:rPr>
          <w:szCs w:val="22"/>
        </w:rPr>
        <w:t>senzibilizáciu</w:t>
      </w:r>
      <w:proofErr w:type="spellEnd"/>
      <w:r w:rsidRPr="009E4276">
        <w:rPr>
          <w:szCs w:val="22"/>
        </w:rPr>
        <w:t>, ktorá vedie napr. k začervenaniu kože (</w:t>
      </w:r>
      <w:proofErr w:type="spellStart"/>
      <w:r w:rsidRPr="009E4276">
        <w:rPr>
          <w:szCs w:val="22"/>
        </w:rPr>
        <w:t>erytém</w:t>
      </w:r>
      <w:proofErr w:type="spellEnd"/>
      <w:r w:rsidRPr="009E4276">
        <w:rPr>
          <w:szCs w:val="22"/>
        </w:rPr>
        <w:t xml:space="preserve">) a/alebo dermatitíde. V prípade náhodného kontaktu pokožku okamžite umyte </w:t>
      </w:r>
      <w:r w:rsidR="007126F5">
        <w:rPr>
          <w:szCs w:val="22"/>
        </w:rPr>
        <w:t>mydlom a vodou.</w:t>
      </w:r>
    </w:p>
    <w:p w14:paraId="778E67DC" w14:textId="62991BD9" w:rsidR="00074308" w:rsidRDefault="00C623AC" w:rsidP="000743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623AC">
        <w:rPr>
          <w:szCs w:val="22"/>
        </w:rPr>
        <w:t xml:space="preserve">V prípade náhodného poliatia kože ihneď vyhľadajte lekársku pomoc a ukážte lekárovi písomnú informáciu pre používateľov alebo </w:t>
      </w:r>
      <w:proofErr w:type="spellStart"/>
      <w:r w:rsidRPr="00C623AC">
        <w:rPr>
          <w:szCs w:val="22"/>
        </w:rPr>
        <w:t>oba</w:t>
      </w:r>
      <w:r>
        <w:rPr>
          <w:szCs w:val="22"/>
        </w:rPr>
        <w:t>l.</w:t>
      </w:r>
      <w:r w:rsidR="00074308" w:rsidRPr="009E4276">
        <w:rPr>
          <w:szCs w:val="22"/>
        </w:rPr>
        <w:t>Ak</w:t>
      </w:r>
      <w:proofErr w:type="spellEnd"/>
      <w:r w:rsidR="00074308" w:rsidRPr="009E4276">
        <w:rPr>
          <w:szCs w:val="22"/>
        </w:rPr>
        <w:t xml:space="preserve"> je podozrenie na reakciu precitlivenosti po náhodnej expozícii (napr. charakterizovanú svrbením, ťažkosťami s dýchaním, žihľavkou, opuchom tváre, nevoľnosťou, vracaním), mala by byť nasadená vhodná liečba. </w:t>
      </w:r>
      <w:r w:rsidRPr="00C623AC">
        <w:rPr>
          <w:szCs w:val="22"/>
        </w:rPr>
        <w:t>Ihneď vyhľadajte lekársku pomoc a ukážte lekárovi písomnú informáciu pre používateľov alebo obal</w:t>
      </w:r>
      <w:r>
        <w:rPr>
          <w:szCs w:val="22"/>
        </w:rPr>
        <w:t>.</w:t>
      </w:r>
    </w:p>
    <w:p w14:paraId="2D336659" w14:textId="77777777" w:rsidR="00074308" w:rsidRDefault="00074308" w:rsidP="000743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 použití si umyte ruky.</w:t>
      </w:r>
    </w:p>
    <w:p w14:paraId="62A6B974" w14:textId="77777777" w:rsidR="00074308" w:rsidRDefault="00074308" w:rsidP="00074308">
      <w:pPr>
        <w:tabs>
          <w:tab w:val="clear" w:pos="567"/>
        </w:tabs>
        <w:spacing w:line="240" w:lineRule="auto"/>
        <w:rPr>
          <w:szCs w:val="22"/>
        </w:rPr>
      </w:pPr>
    </w:p>
    <w:p w14:paraId="0599F148" w14:textId="71C02F4F" w:rsidR="00074308" w:rsidRDefault="00074308" w:rsidP="00074308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Gravidita a laktácia:</w:t>
      </w:r>
    </w:p>
    <w:p w14:paraId="613FEEFA" w14:textId="26CE30AC" w:rsidR="00074308" w:rsidRDefault="00C623AC" w:rsidP="00074308">
      <w:pPr>
        <w:tabs>
          <w:tab w:val="clear" w:pos="567"/>
        </w:tabs>
        <w:spacing w:line="240" w:lineRule="auto"/>
        <w:jc w:val="both"/>
      </w:pPr>
      <w:r w:rsidRPr="00C623AC">
        <w:t>Bezpečnosť veterinárneho lieku nebola potvrdená počas</w:t>
      </w:r>
      <w:r w:rsidR="00074308">
        <w:t xml:space="preserve"> gravidity a laktácie. </w:t>
      </w:r>
    </w:p>
    <w:p w14:paraId="6CBFC5AF" w14:textId="2FC2F08C" w:rsidR="00074308" w:rsidRDefault="00074308" w:rsidP="00074308">
      <w:pPr>
        <w:tabs>
          <w:tab w:val="clear" w:pos="567"/>
        </w:tabs>
        <w:spacing w:line="240" w:lineRule="auto"/>
        <w:jc w:val="both"/>
      </w:pPr>
      <w:r>
        <w:t>Použiť</w:t>
      </w:r>
      <w:r w:rsidR="00C623AC">
        <w:t xml:space="preserve"> len</w:t>
      </w:r>
      <w:r>
        <w:t xml:space="preserve"> po zvážení terapeutického pr</w:t>
      </w:r>
      <w:r w:rsidR="00C623AC">
        <w:t>ínosu</w:t>
      </w:r>
      <w:r>
        <w:t xml:space="preserve"> a rizika príslušným veterinárnym lekárom.</w:t>
      </w:r>
    </w:p>
    <w:p w14:paraId="47ADC18E" w14:textId="77A972E0" w:rsidR="00DF7AC7" w:rsidRPr="001E1F22" w:rsidRDefault="00C623AC" w:rsidP="00A9226B">
      <w:pPr>
        <w:tabs>
          <w:tab w:val="clear" w:pos="567"/>
        </w:tabs>
        <w:spacing w:line="240" w:lineRule="auto"/>
        <w:rPr>
          <w:szCs w:val="22"/>
        </w:rPr>
      </w:pPr>
      <w:r w:rsidRPr="00C623AC">
        <w:t>Laboratórne štúdie pri potkanoch a králikoch nedokázali žiadne </w:t>
      </w:r>
      <w:proofErr w:type="spellStart"/>
      <w:r w:rsidRPr="00C623AC">
        <w:t>teratogénne</w:t>
      </w:r>
      <w:proofErr w:type="spellEnd"/>
      <w:r w:rsidRPr="00C623AC">
        <w:t>, </w:t>
      </w:r>
      <w:proofErr w:type="spellStart"/>
      <w:r w:rsidRPr="00C623AC">
        <w:t>fetotoxické</w:t>
      </w:r>
      <w:proofErr w:type="spellEnd"/>
      <w:r w:rsidRPr="00C623AC">
        <w:t xml:space="preserve"> a </w:t>
      </w:r>
      <w:proofErr w:type="spellStart"/>
      <w:r w:rsidRPr="00C623AC">
        <w:t>maternotoxické</w:t>
      </w:r>
      <w:proofErr w:type="spellEnd"/>
      <w:r w:rsidRPr="00C623AC">
        <w:t xml:space="preserve"> účinky</w:t>
      </w:r>
      <w:r w:rsidR="00525CB8">
        <w:t>.</w:t>
      </w:r>
    </w:p>
    <w:p w14:paraId="0A84AF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AF2BA8" w14:textId="77777777" w:rsidR="00F62427" w:rsidRPr="001E1F22" w:rsidRDefault="00F624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F05374" w14:textId="3AA9017F" w:rsidR="00136862" w:rsidRPr="001E1F22" w:rsidRDefault="0081187E" w:rsidP="001368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</w:t>
      </w:r>
      <w:r>
        <w:t xml:space="preserve"> d</w:t>
      </w:r>
      <w:r w:rsidR="00136862">
        <w:t>obytok: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136862" w14:paraId="15DCF166" w14:textId="77777777" w:rsidTr="00A25D5A">
        <w:tc>
          <w:tcPr>
            <w:tcW w:w="1957" w:type="pct"/>
          </w:tcPr>
          <w:p w14:paraId="29BE4503" w14:textId="77777777" w:rsidR="00136862" w:rsidRPr="001E1F22" w:rsidRDefault="00136862" w:rsidP="00A25D5A">
            <w:pPr>
              <w:spacing w:before="60" w:after="60" w:line="240" w:lineRule="auto"/>
              <w:rPr>
                <w:szCs w:val="22"/>
              </w:rPr>
            </w:pPr>
            <w:r w:rsidRPr="001E1F22">
              <w:t>Veľmi časté</w:t>
            </w:r>
          </w:p>
          <w:p w14:paraId="036A3C97" w14:textId="45650570" w:rsidR="00136862" w:rsidRPr="001E1F22" w:rsidRDefault="00136862" w:rsidP="00525CB8">
            <w:pPr>
              <w:spacing w:before="60" w:after="60" w:line="240" w:lineRule="auto"/>
              <w:rPr>
                <w:szCs w:val="22"/>
              </w:rPr>
            </w:pPr>
            <w:r w:rsidRPr="001E1F22">
              <w:t>(</w:t>
            </w:r>
            <w:r w:rsidR="00525CB8" w:rsidRPr="00F911CF">
              <w:rPr>
                <w:rStyle w:val="markedcontent"/>
                <w:szCs w:val="22"/>
              </w:rPr>
              <w:t>&gt;</w:t>
            </w:r>
            <w:r w:rsidRPr="001E1F22">
              <w:t>1 z</w:t>
            </w:r>
            <w:r w:rsidR="00525CB8">
              <w:t>viera/</w:t>
            </w:r>
            <w:r w:rsidRPr="001E1F22">
              <w:t>10 liečených zvierat):</w:t>
            </w:r>
          </w:p>
        </w:tc>
        <w:tc>
          <w:tcPr>
            <w:tcW w:w="3043" w:type="pct"/>
            <w:hideMark/>
          </w:tcPr>
          <w:p w14:paraId="1DA31EAF" w14:textId="77777777" w:rsidR="00136862" w:rsidRPr="003051AA" w:rsidRDefault="00136862" w:rsidP="00A25D5A">
            <w:pPr>
              <w:spacing w:before="60" w:after="60" w:line="240" w:lineRule="auto"/>
            </w:pPr>
            <w:r w:rsidRPr="003051AA">
              <w:t xml:space="preserve">bolesť v mieste vpichu, opuch v mieste vpichu </w:t>
            </w:r>
            <w:r w:rsidRPr="003051AA">
              <w:rPr>
                <w:vertAlign w:val="superscript"/>
              </w:rPr>
              <w:t>1,2</w:t>
            </w:r>
          </w:p>
        </w:tc>
      </w:tr>
    </w:tbl>
    <w:p w14:paraId="58259704" w14:textId="77777777" w:rsidR="00136862" w:rsidRPr="001E1F22" w:rsidRDefault="00136862" w:rsidP="00136862">
      <w:pPr>
        <w:tabs>
          <w:tab w:val="clear" w:pos="567"/>
        </w:tabs>
        <w:spacing w:line="240" w:lineRule="auto"/>
        <w:rPr>
          <w:szCs w:val="22"/>
        </w:rPr>
      </w:pPr>
    </w:p>
    <w:p w14:paraId="351F60CD" w14:textId="4F8E8583" w:rsidR="00136862" w:rsidRDefault="0081187E" w:rsidP="00136862">
      <w:pPr>
        <w:spacing w:line="240" w:lineRule="auto"/>
      </w:pPr>
      <w:r>
        <w:rPr>
          <w:szCs w:val="22"/>
        </w:rPr>
        <w:t>Hovädzí</w:t>
      </w:r>
      <w:r>
        <w:t xml:space="preserve"> d</w:t>
      </w:r>
      <w:r w:rsidR="00136862">
        <w:t>obytok a ošípané: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136862" w14:paraId="73733324" w14:textId="77777777" w:rsidTr="00A25D5A">
        <w:tc>
          <w:tcPr>
            <w:tcW w:w="1957" w:type="pct"/>
          </w:tcPr>
          <w:p w14:paraId="0FD164FA" w14:textId="77777777" w:rsidR="00136862" w:rsidRPr="001E1F22" w:rsidRDefault="00136862" w:rsidP="00A25D5A">
            <w:pPr>
              <w:spacing w:before="60" w:after="60" w:line="240" w:lineRule="auto"/>
              <w:rPr>
                <w:szCs w:val="22"/>
              </w:rPr>
            </w:pPr>
            <w:r w:rsidRPr="001E1F22">
              <w:t>Veľmi časté</w:t>
            </w:r>
          </w:p>
          <w:p w14:paraId="6F1B8FC0" w14:textId="306BFED8" w:rsidR="00136862" w:rsidRPr="001E1F22" w:rsidRDefault="00136862" w:rsidP="00525CB8">
            <w:pPr>
              <w:spacing w:before="60" w:after="60" w:line="240" w:lineRule="auto"/>
              <w:rPr>
                <w:szCs w:val="22"/>
              </w:rPr>
            </w:pPr>
            <w:r w:rsidRPr="001E1F22">
              <w:t>(</w:t>
            </w:r>
            <w:r w:rsidR="00525CB8" w:rsidRPr="00525CB8">
              <w:t>&gt;</w:t>
            </w:r>
            <w:r w:rsidRPr="001E1F22">
              <w:t>1 z</w:t>
            </w:r>
            <w:r w:rsidR="00525CB8">
              <w:t>viera/</w:t>
            </w:r>
            <w:r w:rsidRPr="001E1F22">
              <w:t>10 liečených zvierat):</w:t>
            </w:r>
          </w:p>
        </w:tc>
        <w:tc>
          <w:tcPr>
            <w:tcW w:w="3043" w:type="pct"/>
            <w:hideMark/>
          </w:tcPr>
          <w:p w14:paraId="0F66BD27" w14:textId="77777777" w:rsidR="00136862" w:rsidRPr="003051AA" w:rsidRDefault="00136862" w:rsidP="00A25D5A">
            <w:pPr>
              <w:spacing w:before="60" w:after="60" w:line="240" w:lineRule="auto"/>
            </w:pPr>
            <w:r w:rsidRPr="003051AA">
              <w:t>reakcia v mieste vpichu</w:t>
            </w:r>
            <w:r w:rsidRPr="003051AA">
              <w:rPr>
                <w:vertAlign w:val="superscript"/>
              </w:rPr>
              <w:t>3</w:t>
            </w:r>
            <w:r w:rsidRPr="003051AA">
              <w:t xml:space="preserve">, edém v mieste vpichu, </w:t>
            </w:r>
            <w:proofErr w:type="spellStart"/>
            <w:r w:rsidRPr="003051AA">
              <w:t>fibróza</w:t>
            </w:r>
            <w:proofErr w:type="spellEnd"/>
            <w:r w:rsidRPr="003051AA">
              <w:t xml:space="preserve"> v mieste vpichu, </w:t>
            </w:r>
            <w:proofErr w:type="spellStart"/>
            <w:r w:rsidRPr="003051AA">
              <w:t>hemorágia</w:t>
            </w:r>
            <w:proofErr w:type="spellEnd"/>
            <w:r w:rsidRPr="003051AA">
              <w:t xml:space="preserve"> v mieste vpichu</w:t>
            </w:r>
            <w:r w:rsidRPr="003051AA">
              <w:rPr>
                <w:vertAlign w:val="superscript"/>
              </w:rPr>
              <w:t>2</w:t>
            </w:r>
          </w:p>
        </w:tc>
      </w:tr>
    </w:tbl>
    <w:p w14:paraId="257DF234" w14:textId="77777777" w:rsidR="00136862" w:rsidRDefault="00136862" w:rsidP="00136862">
      <w:pPr>
        <w:spacing w:line="240" w:lineRule="auto"/>
      </w:pPr>
    </w:p>
    <w:p w14:paraId="6BC16DC2" w14:textId="77777777" w:rsidR="00136862" w:rsidRDefault="00136862" w:rsidP="00136862">
      <w:pPr>
        <w:spacing w:line="240" w:lineRule="auto"/>
      </w:pPr>
      <w:r>
        <w:t>Ovce: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136862" w14:paraId="2EC49BBC" w14:textId="77777777" w:rsidTr="00A25D5A">
        <w:tc>
          <w:tcPr>
            <w:tcW w:w="1957" w:type="pct"/>
          </w:tcPr>
          <w:p w14:paraId="769CA681" w14:textId="77777777" w:rsidR="00136862" w:rsidRPr="001E1F22" w:rsidRDefault="00136862" w:rsidP="00A25D5A">
            <w:pPr>
              <w:spacing w:before="60" w:after="60" w:line="240" w:lineRule="auto"/>
              <w:rPr>
                <w:szCs w:val="22"/>
              </w:rPr>
            </w:pPr>
            <w:r w:rsidRPr="001E1F22">
              <w:t>Veľmi časté</w:t>
            </w:r>
          </w:p>
          <w:p w14:paraId="72ACACF4" w14:textId="6FE1C87E" w:rsidR="00136862" w:rsidRPr="001E1F22" w:rsidRDefault="00136862" w:rsidP="00525CB8">
            <w:pPr>
              <w:spacing w:before="60" w:after="60" w:line="240" w:lineRule="auto"/>
              <w:rPr>
                <w:szCs w:val="22"/>
              </w:rPr>
            </w:pPr>
            <w:r w:rsidRPr="001E1F22">
              <w:t>(</w:t>
            </w:r>
            <w:r w:rsidR="00525CB8" w:rsidRPr="00525CB8">
              <w:t>&gt;</w:t>
            </w:r>
            <w:r w:rsidRPr="001E1F22">
              <w:t>1 z</w:t>
            </w:r>
            <w:r w:rsidR="00525CB8">
              <w:t>viera/</w:t>
            </w:r>
            <w:r w:rsidRPr="001E1F22">
              <w:t>10 liečených zvierat):</w:t>
            </w:r>
          </w:p>
        </w:tc>
        <w:tc>
          <w:tcPr>
            <w:tcW w:w="3043" w:type="pct"/>
            <w:hideMark/>
          </w:tcPr>
          <w:p w14:paraId="657403D9" w14:textId="77777777" w:rsidR="00136862" w:rsidRPr="003051AA" w:rsidRDefault="00136862" w:rsidP="00A25D5A">
            <w:pPr>
              <w:spacing w:before="60" w:after="60" w:line="240" w:lineRule="auto"/>
            </w:pPr>
            <w:r>
              <w:t>diskomfort</w:t>
            </w:r>
            <w:r>
              <w:rPr>
                <w:vertAlign w:val="superscript"/>
              </w:rPr>
              <w:t>4</w:t>
            </w:r>
          </w:p>
        </w:tc>
      </w:tr>
    </w:tbl>
    <w:p w14:paraId="47975775" w14:textId="77777777" w:rsidR="00136862" w:rsidRDefault="00136862" w:rsidP="00136862">
      <w:r>
        <w:rPr>
          <w:vertAlign w:val="superscript"/>
        </w:rPr>
        <w:t>1</w:t>
      </w:r>
      <w:r>
        <w:t xml:space="preserve"> Po subkutánnom podaní.</w:t>
      </w:r>
    </w:p>
    <w:p w14:paraId="14030D61" w14:textId="77777777" w:rsidR="00136862" w:rsidRDefault="00136862" w:rsidP="00136862">
      <w:pPr>
        <w:jc w:val="both"/>
      </w:pPr>
      <w:r>
        <w:rPr>
          <w:vertAlign w:val="superscript"/>
        </w:rPr>
        <w:t xml:space="preserve">2 </w:t>
      </w:r>
      <w:r>
        <w:t>Tieto príznaky môžu pretrvávať až 30 dní.</w:t>
      </w:r>
    </w:p>
    <w:p w14:paraId="54250EF7" w14:textId="77777777" w:rsidR="00136862" w:rsidRDefault="00136862" w:rsidP="00136862">
      <w:pPr>
        <w:jc w:val="both"/>
      </w:pPr>
      <w:r>
        <w:rPr>
          <w:vertAlign w:val="superscript"/>
        </w:rPr>
        <w:t xml:space="preserve">3 </w:t>
      </w:r>
      <w:r>
        <w:t xml:space="preserve">Reverzibilné zmeny </w:t>
      </w:r>
      <w:proofErr w:type="spellStart"/>
      <w:r>
        <w:t>kongescie</w:t>
      </w:r>
      <w:proofErr w:type="spellEnd"/>
      <w:r>
        <w:t>.</w:t>
      </w:r>
    </w:p>
    <w:p w14:paraId="2CBBF392" w14:textId="77777777" w:rsidR="00136862" w:rsidRPr="003051AA" w:rsidRDefault="00136862" w:rsidP="00136862">
      <w:pPr>
        <w:jc w:val="both"/>
      </w:pPr>
      <w:r>
        <w:rPr>
          <w:vertAlign w:val="superscript"/>
        </w:rPr>
        <w:t xml:space="preserve">4 </w:t>
      </w:r>
      <w:r>
        <w:t>Prechodné, odznejú v priebehu niekoľko minút: trasenie hlavou, škriabanie miesta vpichu, ustupovanie vzad.</w:t>
      </w:r>
    </w:p>
    <w:p w14:paraId="17630EBC" w14:textId="77777777" w:rsidR="00C114FF" w:rsidRPr="001E1F22" w:rsidRDefault="00C114FF" w:rsidP="0013686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90700B7" w14:textId="43D57DFD" w:rsidR="00FA4927" w:rsidRDefault="007F4AA3" w:rsidP="00136862">
      <w:pPr>
        <w:jc w:val="both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6B35A92D" w14:textId="77777777" w:rsidR="00CA6D99" w:rsidRDefault="00CA6D99" w:rsidP="00CA6D99">
      <w:r w:rsidRPr="008B2E18">
        <w:t>Ústav štátnej kontroly veterinárnych biopreparátov a liečiv Nitra</w:t>
      </w:r>
      <w:r w:rsidRPr="008B2E18">
        <w:br/>
        <w:t>Biovetská 34</w:t>
      </w:r>
      <w:r w:rsidRPr="008B2E18">
        <w:br/>
        <w:t>94901 Nitra</w:t>
      </w:r>
    </w:p>
    <w:p w14:paraId="04A8129F" w14:textId="55D7A897" w:rsidR="00CA6D99" w:rsidRDefault="00CA6D99" w:rsidP="00CA6D99">
      <w:r w:rsidRPr="008B2E18">
        <w:t xml:space="preserve">Mail: </w:t>
      </w:r>
      <w:hyperlink r:id="rId14" w:history="1">
        <w:r w:rsidRPr="00854298">
          <w:rPr>
            <w:rStyle w:val="Hypertextovprepojenie"/>
          </w:rPr>
          <w:t>neziaduce_ucinky@uskvbl.sk</w:t>
        </w:r>
      </w:hyperlink>
    </w:p>
    <w:p w14:paraId="50586C0A" w14:textId="61A79B97" w:rsidR="00CA6D99" w:rsidRPr="00CA6D99" w:rsidRDefault="00CA6D99" w:rsidP="00CA6D99">
      <w:r>
        <w:t xml:space="preserve">Webové stránky: </w:t>
      </w:r>
      <w:hyperlink r:id="rId15" w:history="1">
        <w:r w:rsidRPr="004E6404">
          <w:rPr>
            <w:rStyle w:val="Hypertextovprepojenie"/>
          </w:rPr>
          <w:t>www.uskvbl.sk</w:t>
        </w:r>
      </w:hyperlink>
    </w:p>
    <w:p w14:paraId="4E390535" w14:textId="5313BD00" w:rsidR="00F520FE" w:rsidRPr="001E1F22" w:rsidRDefault="00F520FE" w:rsidP="00F520FE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6FE521" w14:textId="177AD0E5" w:rsidR="00136862" w:rsidRP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36862">
        <w:rPr>
          <w:szCs w:val="22"/>
        </w:rPr>
        <w:t xml:space="preserve">Na </w:t>
      </w:r>
      <w:proofErr w:type="spellStart"/>
      <w:r w:rsidRPr="00136862">
        <w:rPr>
          <w:szCs w:val="22"/>
        </w:rPr>
        <w:t>subkutánne</w:t>
      </w:r>
      <w:proofErr w:type="spellEnd"/>
      <w:r w:rsidRPr="00136862">
        <w:rPr>
          <w:szCs w:val="22"/>
        </w:rPr>
        <w:t xml:space="preserve"> podanie pre dobytok.</w:t>
      </w:r>
    </w:p>
    <w:p w14:paraId="77B42F8B" w14:textId="3A3DBFF1" w:rsidR="00136862" w:rsidRP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36862">
        <w:rPr>
          <w:szCs w:val="22"/>
        </w:rPr>
        <w:t>Na intramuskulárne podanie pre ošípané a ovce.</w:t>
      </w:r>
    </w:p>
    <w:p w14:paraId="10E07CB4" w14:textId="77777777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45FEE5A5" w14:textId="704F2242" w:rsidR="00136862" w:rsidRDefault="0081187E" w:rsidP="0013686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62427">
        <w:rPr>
          <w:szCs w:val="22"/>
          <w:u w:val="single"/>
        </w:rPr>
        <w:t>Hovädzí</w:t>
      </w:r>
      <w:r>
        <w:rPr>
          <w:szCs w:val="22"/>
          <w:u w:val="single"/>
        </w:rPr>
        <w:t xml:space="preserve"> d</w:t>
      </w:r>
      <w:r w:rsidR="00136862">
        <w:rPr>
          <w:szCs w:val="22"/>
          <w:u w:val="single"/>
        </w:rPr>
        <w:t>obytok</w:t>
      </w:r>
    </w:p>
    <w:p w14:paraId="0CF825C2" w14:textId="29AB90E7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 xml:space="preserve">Jednorazové </w:t>
      </w:r>
      <w:proofErr w:type="spellStart"/>
      <w:r w:rsidRPr="003A7A92">
        <w:rPr>
          <w:szCs w:val="22"/>
        </w:rPr>
        <w:t>subkutánne</w:t>
      </w:r>
      <w:proofErr w:type="spellEnd"/>
      <w:r w:rsidRPr="003A7A92">
        <w:rPr>
          <w:szCs w:val="22"/>
        </w:rPr>
        <w:t xml:space="preserve"> podanie 2,5 mg </w:t>
      </w:r>
      <w:proofErr w:type="spellStart"/>
      <w:r w:rsidRPr="003A7A92">
        <w:rPr>
          <w:szCs w:val="22"/>
        </w:rPr>
        <w:t>tulatromycínu</w:t>
      </w:r>
      <w:proofErr w:type="spellEnd"/>
      <w:r w:rsidRPr="003A7A92">
        <w:rPr>
          <w:szCs w:val="22"/>
        </w:rPr>
        <w:t>/kg živej hmotnosti (</w:t>
      </w:r>
      <w:r w:rsidR="00525CB8">
        <w:rPr>
          <w:szCs w:val="22"/>
        </w:rPr>
        <w:t xml:space="preserve">čo </w:t>
      </w:r>
      <w:r w:rsidRPr="003A7A92">
        <w:rPr>
          <w:szCs w:val="22"/>
        </w:rPr>
        <w:t xml:space="preserve">zodpovedá 1 ml veterinárneho lieku/40 kg živej hmotnosti). Pri liečbe </w:t>
      </w:r>
      <w:r w:rsidR="00525CB8">
        <w:rPr>
          <w:szCs w:val="22"/>
        </w:rPr>
        <w:t xml:space="preserve">hovädzieho </w:t>
      </w:r>
      <w:r w:rsidRPr="003A7A92">
        <w:rPr>
          <w:szCs w:val="22"/>
        </w:rPr>
        <w:t>dobytka nad 300 kg živej hmotnosti rozd</w:t>
      </w:r>
      <w:r>
        <w:rPr>
          <w:szCs w:val="22"/>
        </w:rPr>
        <w:t>eliť dávku</w:t>
      </w:r>
      <w:r w:rsidRPr="003A7A92">
        <w:rPr>
          <w:szCs w:val="22"/>
        </w:rPr>
        <w:t xml:space="preserve"> tak, aby sa do jedného miesta nepodalo viac ako 7,5 ml.</w:t>
      </w:r>
    </w:p>
    <w:p w14:paraId="26CD4D22" w14:textId="77777777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14DA09" w14:textId="77777777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Ošípané</w:t>
      </w:r>
    </w:p>
    <w:p w14:paraId="7676AA62" w14:textId="26E22588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 xml:space="preserve">Jednorazové </w:t>
      </w:r>
      <w:r w:rsidR="00572F67">
        <w:rPr>
          <w:szCs w:val="22"/>
        </w:rPr>
        <w:t>intramuskulárne</w:t>
      </w:r>
      <w:r w:rsidR="00572F67" w:rsidRPr="003A7A92">
        <w:rPr>
          <w:szCs w:val="22"/>
        </w:rPr>
        <w:t xml:space="preserve"> </w:t>
      </w:r>
      <w:r w:rsidRPr="003A7A92">
        <w:rPr>
          <w:szCs w:val="22"/>
        </w:rPr>
        <w:t xml:space="preserve">podanie 2,5 mg </w:t>
      </w:r>
      <w:proofErr w:type="spellStart"/>
      <w:r w:rsidRPr="003A7A92">
        <w:rPr>
          <w:szCs w:val="22"/>
        </w:rPr>
        <w:t>tulatromycínu</w:t>
      </w:r>
      <w:proofErr w:type="spellEnd"/>
      <w:r w:rsidRPr="003A7A92">
        <w:rPr>
          <w:szCs w:val="22"/>
        </w:rPr>
        <w:t>/kg živej hmotnosti (</w:t>
      </w:r>
      <w:r w:rsidR="00572F67">
        <w:rPr>
          <w:szCs w:val="22"/>
        </w:rPr>
        <w:t xml:space="preserve">čo </w:t>
      </w:r>
      <w:r w:rsidRPr="003A7A92">
        <w:rPr>
          <w:szCs w:val="22"/>
        </w:rPr>
        <w:t>zodpovedá 1 ml veterinárneho lieku/40 kg živej hmotnosti)</w:t>
      </w:r>
      <w:r>
        <w:rPr>
          <w:szCs w:val="22"/>
        </w:rPr>
        <w:t xml:space="preserve"> do krku</w:t>
      </w:r>
      <w:r w:rsidRPr="003A7A92">
        <w:rPr>
          <w:szCs w:val="22"/>
        </w:rPr>
        <w:t>.</w:t>
      </w:r>
    </w:p>
    <w:p w14:paraId="41735D20" w14:textId="77777777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Pri liečbe ošípaných nad 80 kg živej hmotnosti rozdeliť dávku tak, aby sa do jedného miesta nepodalo viac než 2 ml.</w:t>
      </w:r>
    </w:p>
    <w:p w14:paraId="01C86148" w14:textId="77777777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 xml:space="preserve">V prípade akéhokoľvek respiračného ochorenia sa odporúča liečiť zvieratá v počiatočných štádiách ochorenia a zhodnotiť odpoveď na liečbu do 48 hodín od podania. Ak klinické príznaky respiračného ochorenia pretrvávajú alebo sa zhoršujú, alebo ak dôjde k recidíve, liečba sa má zmeniť s použitím iného antibiotika a v liečbe sa má pokračovať až do vymiznutia klinických príznakov.  </w:t>
      </w:r>
    </w:p>
    <w:p w14:paraId="5F72AA36" w14:textId="77777777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48B3A9" w14:textId="77777777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Ovce</w:t>
      </w:r>
    </w:p>
    <w:p w14:paraId="51024F3D" w14:textId="4CC686EE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A92">
        <w:rPr>
          <w:szCs w:val="22"/>
        </w:rPr>
        <w:t xml:space="preserve">Jednorazové </w:t>
      </w:r>
      <w:r w:rsidR="00572F67">
        <w:rPr>
          <w:szCs w:val="22"/>
        </w:rPr>
        <w:t>intramuskulárne</w:t>
      </w:r>
      <w:r w:rsidR="00572F67" w:rsidRPr="003A7A92">
        <w:rPr>
          <w:szCs w:val="22"/>
        </w:rPr>
        <w:t xml:space="preserve"> </w:t>
      </w:r>
      <w:r w:rsidRPr="003A7A92">
        <w:rPr>
          <w:szCs w:val="22"/>
        </w:rPr>
        <w:t xml:space="preserve">podanie 2,5 mg </w:t>
      </w:r>
      <w:proofErr w:type="spellStart"/>
      <w:r w:rsidRPr="003A7A92">
        <w:rPr>
          <w:szCs w:val="22"/>
        </w:rPr>
        <w:t>tulatromycínu</w:t>
      </w:r>
      <w:proofErr w:type="spellEnd"/>
      <w:r w:rsidRPr="003A7A92">
        <w:rPr>
          <w:szCs w:val="22"/>
        </w:rPr>
        <w:t>/kg živej hmotnosti (</w:t>
      </w:r>
      <w:r w:rsidR="00572F67">
        <w:rPr>
          <w:szCs w:val="22"/>
        </w:rPr>
        <w:t xml:space="preserve">čo </w:t>
      </w:r>
      <w:r w:rsidRPr="003A7A92">
        <w:rPr>
          <w:szCs w:val="22"/>
        </w:rPr>
        <w:t>zodpovedá 1 ml veterinárneho lieku/40 kg živej hmotnosti)</w:t>
      </w:r>
      <w:r>
        <w:rPr>
          <w:szCs w:val="22"/>
        </w:rPr>
        <w:t xml:space="preserve"> do krku</w:t>
      </w:r>
      <w:r w:rsidRPr="003A7A92">
        <w:rPr>
          <w:szCs w:val="22"/>
        </w:rPr>
        <w:t>.</w:t>
      </w:r>
    </w:p>
    <w:p w14:paraId="60A6C634" w14:textId="77333EF6" w:rsidR="00136862" w:rsidRDefault="00262D38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62D38">
        <w:rPr>
          <w:szCs w:val="22"/>
        </w:rPr>
        <w:t xml:space="preserve">Na zaistenie podania správnej dávky je potrebné čo najpresnejšie stanoviť živú hmotnosť, aby sa predišlo </w:t>
      </w:r>
      <w:proofErr w:type="spellStart"/>
      <w:r w:rsidRPr="00262D38">
        <w:rPr>
          <w:szCs w:val="22"/>
        </w:rPr>
        <w:t>poddávkovaniu</w:t>
      </w:r>
      <w:proofErr w:type="spellEnd"/>
      <w:r w:rsidR="00136862" w:rsidRPr="003A7A92">
        <w:rPr>
          <w:szCs w:val="22"/>
        </w:rPr>
        <w:t>. Pri použití viacerých injekčných liekoviek sa odporúča použiť aspiračnú ihlu alebo viacdávkové injekčné striekačky, aby sa zabránilo nadmernému prepichovaniu zátky.</w:t>
      </w:r>
    </w:p>
    <w:p w14:paraId="790E9A12" w14:textId="77777777" w:rsidR="00136862" w:rsidRDefault="00136862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F0D89B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4D432F6" w14:textId="6AF23417" w:rsidR="00DF7AC7" w:rsidRPr="001E1F22" w:rsidRDefault="00136862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3A7A92">
        <w:rPr>
          <w:szCs w:val="22"/>
        </w:rPr>
        <w:t>Gumovú zátku možno prepichnúť maximálne 30-krát.</w:t>
      </w:r>
    </w:p>
    <w:p w14:paraId="12EE6000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477061" w14:textId="77777777" w:rsidR="00F62427" w:rsidRPr="001E1F22" w:rsidRDefault="00F6242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7F4AA3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B47874" w14:textId="04034FCB" w:rsidR="00136862" w:rsidRDefault="0081187E" w:rsidP="00136862">
      <w:pPr>
        <w:tabs>
          <w:tab w:val="clear" w:pos="567"/>
        </w:tabs>
        <w:spacing w:line="240" w:lineRule="auto"/>
        <w:rPr>
          <w:szCs w:val="22"/>
        </w:rPr>
      </w:pPr>
      <w:r w:rsidRPr="00F62427">
        <w:rPr>
          <w:szCs w:val="22"/>
          <w:u w:val="single"/>
        </w:rPr>
        <w:t>Hovädzí</w:t>
      </w:r>
      <w:r>
        <w:rPr>
          <w:szCs w:val="22"/>
          <w:u w:val="single"/>
        </w:rPr>
        <w:t xml:space="preserve"> d</w:t>
      </w:r>
      <w:r w:rsidR="00136862">
        <w:rPr>
          <w:szCs w:val="22"/>
          <w:u w:val="single"/>
        </w:rPr>
        <w:t>obytok:</w:t>
      </w:r>
      <w:r w:rsidR="00136862">
        <w:rPr>
          <w:szCs w:val="22"/>
        </w:rPr>
        <w:t xml:space="preserve"> Mäso a vnútornosti: 22 dní.</w:t>
      </w:r>
    </w:p>
    <w:p w14:paraId="747DCB49" w14:textId="77777777" w:rsidR="00136862" w:rsidRDefault="00136862" w:rsidP="001368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Ošípané:</w:t>
      </w:r>
      <w:r w:rsidRPr="00136862">
        <w:rPr>
          <w:szCs w:val="22"/>
        </w:rPr>
        <w:t xml:space="preserve"> </w:t>
      </w:r>
      <w:r>
        <w:rPr>
          <w:szCs w:val="22"/>
        </w:rPr>
        <w:t>Mäso a vnútornosti: 13 dní</w:t>
      </w:r>
    </w:p>
    <w:p w14:paraId="18ECA4DC" w14:textId="77777777" w:rsidR="00136862" w:rsidRDefault="00136862" w:rsidP="001368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Ovce:</w:t>
      </w:r>
      <w:r w:rsidRPr="00136862">
        <w:rPr>
          <w:szCs w:val="22"/>
        </w:rPr>
        <w:t xml:space="preserve"> </w:t>
      </w:r>
      <w:r>
        <w:rPr>
          <w:szCs w:val="22"/>
        </w:rPr>
        <w:t>Mäso a vnútornosti: 16 dní.</w:t>
      </w:r>
    </w:p>
    <w:p w14:paraId="497D50C8" w14:textId="77777777" w:rsidR="00136862" w:rsidRPr="00D1520E" w:rsidRDefault="00136862" w:rsidP="00136862">
      <w:pPr>
        <w:tabs>
          <w:tab w:val="clear" w:pos="567"/>
        </w:tabs>
        <w:spacing w:line="240" w:lineRule="auto"/>
        <w:rPr>
          <w:szCs w:val="22"/>
        </w:rPr>
      </w:pPr>
    </w:p>
    <w:p w14:paraId="6790DFB9" w14:textId="0E18CBEE" w:rsidR="00136862" w:rsidRDefault="00136862" w:rsidP="00136862">
      <w:pPr>
        <w:tabs>
          <w:tab w:val="clear" w:pos="567"/>
        </w:tabs>
        <w:spacing w:line="240" w:lineRule="auto"/>
      </w:pPr>
      <w:r w:rsidRPr="001E1F22">
        <w:t xml:space="preserve">Nepoužívať </w:t>
      </w:r>
      <w:r w:rsidR="00262D38">
        <w:t>pri</w:t>
      </w:r>
      <w:r w:rsidRPr="001E1F22">
        <w:t xml:space="preserve"> </w:t>
      </w:r>
      <w:r>
        <w:t>zvierat</w:t>
      </w:r>
      <w:r w:rsidR="00262D38">
        <w:t>ách</w:t>
      </w:r>
      <w:r w:rsidRPr="001E1F22">
        <w:t xml:space="preserve">, </w:t>
      </w:r>
      <w:r>
        <w:t>ktorých mlieko je určené na</w:t>
      </w:r>
      <w:r w:rsidRPr="001E1F22">
        <w:t xml:space="preserve"> ľudskú spotrebu </w:t>
      </w:r>
    </w:p>
    <w:p w14:paraId="3BE39898" w14:textId="00F1F1D1" w:rsidR="00136862" w:rsidRPr="001E1F22" w:rsidRDefault="00136862" w:rsidP="00136862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 w:rsidR="00262D38">
        <w:t>pri</w:t>
      </w:r>
      <w:r w:rsidRPr="001E1F22">
        <w:t xml:space="preserve"> gravidných zvierat</w:t>
      </w:r>
      <w:r w:rsidR="00262D38">
        <w:t>ách</w:t>
      </w:r>
      <w:r w:rsidRPr="001E1F22">
        <w:t xml:space="preserve">, ktoré sú určené na produkciu mlieka na ľudskú spotrebu počas </w:t>
      </w:r>
      <w:r>
        <w:t xml:space="preserve">2 mesiacov </w:t>
      </w:r>
      <w:r w:rsidRPr="001E1F22">
        <w:t>pred očakávaným pôrodom.</w:t>
      </w:r>
      <w:r>
        <w:t xml:space="preserve"> 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BF8B14" w14:textId="77777777" w:rsidR="00F62427" w:rsidRPr="001E1F22" w:rsidRDefault="00F6242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7F4AA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62892E6" w14:textId="3A84D5D6" w:rsidR="00C114FF" w:rsidRPr="001E1F22" w:rsidRDefault="007F4AA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14:paraId="249A94D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4C4508" w14:textId="6A2B0D66" w:rsidR="00C114FF" w:rsidRPr="001E1F22" w:rsidRDefault="007F4AA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136862">
        <w:t xml:space="preserve"> a škatuli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5E0130B3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6484BC8" w14:textId="67A9E00F" w:rsidR="00BF58FC" w:rsidRPr="001E1F22" w:rsidRDefault="007F4AA3" w:rsidP="0013686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obalu:</w:t>
      </w:r>
      <w:r w:rsidR="00136862">
        <w:t xml:space="preserve"> 28 dní.</w:t>
      </w:r>
    </w:p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2182BE93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1E1F22" w:rsidRDefault="007F4AA3" w:rsidP="00136862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Pr="001E1F22" w:rsidRDefault="00DB468A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FE236C" w14:textId="76807707" w:rsidR="00C114FF" w:rsidRPr="001E1F22" w:rsidRDefault="007F4AA3" w:rsidP="001368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 O spôsobe likvidácie liekov, ktoré už nepotrebujete, sa poraďte s veterinárnym lekárom aleb</w:t>
      </w:r>
      <w:r w:rsidR="00136862">
        <w:t>o</w:t>
      </w:r>
      <w:r w:rsidRPr="001E1F22">
        <w:t xml:space="preserve"> 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7F4AA3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E8002A" w14:textId="5CD68DAE" w:rsidR="00136862" w:rsidRPr="001E1F22" w:rsidRDefault="00136862" w:rsidP="00136862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55C37EE5" w14:textId="77777777" w:rsidR="00136862" w:rsidRPr="001E1F22" w:rsidRDefault="001368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Default="007F4AA3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0B742880" w14:textId="77777777" w:rsidR="00832AC2" w:rsidRDefault="00832AC2" w:rsidP="00B13B6D">
      <w:pPr>
        <w:pStyle w:val="Style1"/>
      </w:pPr>
    </w:p>
    <w:p w14:paraId="02426B7A" w14:textId="313C9673" w:rsidR="00832AC2" w:rsidRPr="00832AC2" w:rsidRDefault="00832AC2" w:rsidP="00B13B6D">
      <w:pPr>
        <w:pStyle w:val="Style1"/>
        <w:rPr>
          <w:b w:val="0"/>
        </w:rPr>
      </w:pPr>
      <w:r w:rsidRPr="00832AC2">
        <w:rPr>
          <w:b w:val="0"/>
        </w:rPr>
        <w:t>96/032/DC/25-S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B55D2" w14:textId="2E06333D" w:rsidR="00136862" w:rsidRPr="001E1F22" w:rsidRDefault="00136862" w:rsidP="001368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Veľkosť balenia: </w:t>
      </w:r>
      <w:r w:rsidRPr="00B13BFC">
        <w:rPr>
          <w:szCs w:val="22"/>
        </w:rPr>
        <w:t>Papierová škatuľa obsahujúca injekčnú liekovku s obsahom 50 ml alebo 100 ml</w:t>
      </w:r>
      <w:r w:rsidR="00945BE1">
        <w:rPr>
          <w:szCs w:val="22"/>
        </w:rPr>
        <w:t>.</w:t>
      </w:r>
      <w:r w:rsidRPr="00B13BFC">
        <w:rPr>
          <w:szCs w:val="22"/>
        </w:rPr>
        <w:t xml:space="preserve"> </w:t>
      </w:r>
    </w:p>
    <w:p w14:paraId="38F83FB7" w14:textId="77777777" w:rsidR="00136862" w:rsidRDefault="00136862" w:rsidP="00136862">
      <w:pPr>
        <w:tabs>
          <w:tab w:val="clear" w:pos="567"/>
        </w:tabs>
        <w:spacing w:line="240" w:lineRule="auto"/>
      </w:pPr>
    </w:p>
    <w:p w14:paraId="26B134EF" w14:textId="3EE88719" w:rsidR="00136862" w:rsidRPr="001E1F22" w:rsidRDefault="00136862" w:rsidP="00136862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</w:t>
      </w:r>
      <w:r w:rsidR="00262D38">
        <w:t>í</w:t>
      </w:r>
      <w:r w:rsidRPr="001E1F22">
        <w:t>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7F4AA3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5FA608" w14:textId="17EA6105" w:rsidR="00262D38" w:rsidRPr="001E1F22" w:rsidRDefault="00E04CA1" w:rsidP="00DB468A">
      <w:pPr>
        <w:rPr>
          <w:szCs w:val="22"/>
        </w:rPr>
      </w:pPr>
      <w:r>
        <w:rPr>
          <w:szCs w:val="22"/>
        </w:rPr>
        <w:t>12/2025</w:t>
      </w:r>
    </w:p>
    <w:p w14:paraId="7D916A74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7F4AA3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6" w:history="1">
        <w:r w:rsidR="003C4B6A"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7F4AA3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4F2959C6" w:rsidR="00DB468A" w:rsidRPr="001E1F22" w:rsidRDefault="007F4AA3" w:rsidP="00DB468A">
      <w:pPr>
        <w:rPr>
          <w:iCs/>
          <w:szCs w:val="22"/>
        </w:rPr>
      </w:pPr>
      <w:bookmarkStart w:id="3" w:name="_Hlk73552578"/>
      <w:r w:rsidRPr="001E1F22">
        <w:rPr>
          <w:iCs/>
          <w:szCs w:val="22"/>
          <w:u w:val="single"/>
        </w:rPr>
        <w:t>Držiteľ rozhodnutia o</w:t>
      </w:r>
      <w:r w:rsidR="00003F83">
        <w:rPr>
          <w:iCs/>
          <w:szCs w:val="22"/>
          <w:u w:val="single"/>
        </w:rPr>
        <w:t> </w:t>
      </w:r>
      <w:r w:rsidRPr="001E1F22">
        <w:rPr>
          <w:iCs/>
          <w:szCs w:val="22"/>
          <w:u w:val="single"/>
        </w:rPr>
        <w:t>registrácii</w:t>
      </w:r>
      <w:r w:rsidR="00003F83">
        <w:rPr>
          <w:iCs/>
          <w:szCs w:val="22"/>
          <w:u w:val="single"/>
        </w:rPr>
        <w:t xml:space="preserve"> </w:t>
      </w:r>
      <w:r w:rsidRPr="001E1F22">
        <w:rPr>
          <w:iCs/>
          <w:szCs w:val="22"/>
          <w:u w:val="single"/>
        </w:rPr>
        <w:t>a výrobca zodpovedný za uvoľnenie šarže</w:t>
      </w:r>
      <w:r w:rsidR="00262D38">
        <w:rPr>
          <w:iCs/>
          <w:szCs w:val="22"/>
          <w:u w:val="single"/>
        </w:rPr>
        <w:t>:</w:t>
      </w:r>
      <w:r w:rsidRPr="001E1F22">
        <w:t>:</w:t>
      </w:r>
    </w:p>
    <w:bookmarkEnd w:id="3"/>
    <w:p w14:paraId="3E9074BF" w14:textId="77777777" w:rsidR="00945BE1" w:rsidRPr="00884C49" w:rsidRDefault="00945BE1" w:rsidP="00945BE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84C49">
        <w:t>Bioveta</w:t>
      </w:r>
      <w:proofErr w:type="spellEnd"/>
      <w:r w:rsidRPr="00884C49">
        <w:t xml:space="preserve">, a. s., Komenského 212/12, 683 23 </w:t>
      </w:r>
      <w:proofErr w:type="spellStart"/>
      <w:r w:rsidRPr="00884C49">
        <w:t>Ivanovice</w:t>
      </w:r>
      <w:proofErr w:type="spellEnd"/>
      <w:r w:rsidRPr="00884C49">
        <w:t xml:space="preserve"> na </w:t>
      </w:r>
      <w:proofErr w:type="spellStart"/>
      <w:r w:rsidRPr="00884C49">
        <w:t>Hané</w:t>
      </w:r>
      <w:proofErr w:type="spellEnd"/>
      <w:r w:rsidRPr="00884C49">
        <w:t>, Česká republika</w:t>
      </w:r>
    </w:p>
    <w:p w14:paraId="46DB9AC1" w14:textId="60457B18" w:rsidR="00945BE1" w:rsidRPr="00884C49" w:rsidRDefault="00945BE1" w:rsidP="00945BE1">
      <w:pPr>
        <w:tabs>
          <w:tab w:val="clear" w:pos="567"/>
          <w:tab w:val="left" w:pos="0"/>
        </w:tabs>
        <w:spacing w:line="240" w:lineRule="auto"/>
        <w:jc w:val="both"/>
        <w:rPr>
          <w:rFonts w:ascii="Symbol" w:hAnsi="Symbol"/>
          <w:szCs w:val="22"/>
        </w:rPr>
      </w:pPr>
      <w:r w:rsidRPr="00884C49">
        <w:t xml:space="preserve">tel. </w:t>
      </w:r>
      <w:r w:rsidR="00262D38">
        <w:t>+</w:t>
      </w:r>
      <w:r w:rsidRPr="00884C49">
        <w:t>420 517 318</w:t>
      </w:r>
      <w:r>
        <w:t> </w:t>
      </w:r>
      <w:r w:rsidRPr="00884C49">
        <w:t>911</w:t>
      </w:r>
    </w:p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C49385" w14:textId="77777777" w:rsidR="003841FC" w:rsidRPr="001E1F22" w:rsidRDefault="003841FC" w:rsidP="003841FC">
      <w:pPr>
        <w:rPr>
          <w:bCs/>
          <w:szCs w:val="22"/>
        </w:rPr>
      </w:pPr>
    </w:p>
    <w:p w14:paraId="085C3D8C" w14:textId="6DB651FF" w:rsidR="003841FC" w:rsidRDefault="007F4AA3" w:rsidP="0018657D">
      <w:pPr>
        <w:pStyle w:val="Style4"/>
      </w:pPr>
      <w:bookmarkStart w:id="4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p w14:paraId="66674B4F" w14:textId="77777777" w:rsidR="00CA6D99" w:rsidRDefault="00CA6D99" w:rsidP="00CA6D99">
      <w:pPr>
        <w:pStyle w:val="Style4"/>
      </w:pPr>
      <w:r>
        <w:t>BIOVETA SK, spol. s r. o.</w:t>
      </w:r>
    </w:p>
    <w:p w14:paraId="23C0F0E4" w14:textId="77777777" w:rsidR="00CA6D99" w:rsidRDefault="00CA6D99" w:rsidP="00CA6D99">
      <w:pPr>
        <w:pStyle w:val="Style4"/>
      </w:pPr>
      <w:r>
        <w:t>Kalvária 3</w:t>
      </w:r>
    </w:p>
    <w:p w14:paraId="3BE6107A" w14:textId="77777777" w:rsidR="00CA6D99" w:rsidRPr="001E1F22" w:rsidRDefault="00CA6D99" w:rsidP="00CA6D99">
      <w:pPr>
        <w:pStyle w:val="Style4"/>
      </w:pPr>
      <w:r>
        <w:t>949 01 Nitra</w:t>
      </w:r>
    </w:p>
    <w:p w14:paraId="0412F443" w14:textId="77777777" w:rsidR="00CA6D99" w:rsidRPr="001E1F22" w:rsidRDefault="00CA6D99" w:rsidP="00CA6D99">
      <w:pPr>
        <w:rPr>
          <w:szCs w:val="22"/>
        </w:rPr>
      </w:pPr>
      <w:r w:rsidRPr="001E1F22">
        <w:rPr>
          <w:szCs w:val="22"/>
        </w:rPr>
        <w:t>Tel: +</w:t>
      </w:r>
      <w:r>
        <w:t>+421 37 656 23 90</w:t>
      </w:r>
    </w:p>
    <w:p w14:paraId="66315CF1" w14:textId="77777777" w:rsidR="00CA6D99" w:rsidRPr="001E1F22" w:rsidRDefault="00CA6D99" w:rsidP="00CA6D99">
      <w:pPr>
        <w:rPr>
          <w:szCs w:val="22"/>
        </w:rPr>
      </w:pPr>
      <w:r w:rsidRPr="001E1F22">
        <w:rPr>
          <w:szCs w:val="22"/>
        </w:rPr>
        <w:t>E-mail</w:t>
      </w:r>
      <w:r>
        <w:rPr>
          <w:szCs w:val="22"/>
        </w:rPr>
        <w:t xml:space="preserve">: </w:t>
      </w:r>
      <w:hyperlink r:id="rId17" w:tgtFrame="_blank" w:history="1">
        <w:r>
          <w:rPr>
            <w:rStyle w:val="Hypertextovprepojenie"/>
          </w:rPr>
          <w:t>bioveta@bioveta.sk</w:t>
        </w:r>
      </w:hyperlink>
    </w:p>
    <w:bookmarkEnd w:id="4"/>
    <w:p w14:paraId="20AD86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4DED2704" w:rsidR="000D67D0" w:rsidRPr="001E1F22" w:rsidRDefault="007F4AA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 Ak potrebujete informácie o tomto veterinárnom lieku, kontaktujte miestneho zástupcu držiteľa rozhodnutia o registrácii.</w:t>
      </w:r>
    </w:p>
    <w:p w14:paraId="3C316D34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D075E" w:rsidRPr="001E1F22" w:rsidSect="003837F1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70D07" w14:textId="77777777" w:rsidR="005E57A6" w:rsidRDefault="005E57A6">
      <w:pPr>
        <w:spacing w:line="240" w:lineRule="auto"/>
      </w:pPr>
      <w:r>
        <w:separator/>
      </w:r>
    </w:p>
  </w:endnote>
  <w:endnote w:type="continuationSeparator" w:id="0">
    <w:p w14:paraId="17CD8795" w14:textId="77777777" w:rsidR="005E57A6" w:rsidRDefault="005E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F62427" w:rsidRPr="001E1F22" w:rsidRDefault="00F6242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FB11ED">
      <w:rPr>
        <w:rFonts w:ascii="Times New Roman" w:hAnsi="Times New Roman"/>
        <w:noProof/>
      </w:rPr>
      <w:t>7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F62427" w:rsidRPr="001E1F22" w:rsidRDefault="00F6242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E701F" w14:textId="77777777" w:rsidR="005E57A6" w:rsidRDefault="005E57A6">
      <w:pPr>
        <w:spacing w:line="240" w:lineRule="auto"/>
      </w:pPr>
      <w:r>
        <w:separator/>
      </w:r>
    </w:p>
  </w:footnote>
  <w:footnote w:type="continuationSeparator" w:id="0">
    <w:p w14:paraId="6A8551EE" w14:textId="77777777" w:rsidR="005E57A6" w:rsidRDefault="005E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9D2C2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008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2ED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3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72A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44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06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A4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14BE0F2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90277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324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42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23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0E1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E2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A1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5AF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89DADA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2E94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4AC20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10C19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6E88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5B4B0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B8889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F8699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DC67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C868F0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EC3A0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70A01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CAA5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B78E4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502E0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6D2C9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D0B88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D0415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8AE4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A48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0D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AE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63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4E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D8B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89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A0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93465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3A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06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8B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43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5A7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A03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AF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38F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71564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1C1B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A0AD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E4DC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1AC9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25EB0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9E6F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6849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2636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78B2A1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6304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81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6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A5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4E4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E5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41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05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A7562B3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00B02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76E2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DE3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06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8A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68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AF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185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DE32DD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25C3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4C4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CF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0D2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DC2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29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E60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A6E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15B2CB4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606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C4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2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84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42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A0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AE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09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B380CB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30E12D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8ADE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0CC19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A2814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8206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ACA6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D6411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838EC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CB18D2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E062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671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C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E2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D64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6D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A6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5CE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11D8D03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A82B3D0" w:tentative="1">
      <w:start w:val="1"/>
      <w:numFmt w:val="lowerLetter"/>
      <w:lvlText w:val="%2."/>
      <w:lvlJc w:val="left"/>
      <w:pPr>
        <w:ind w:left="1440" w:hanging="360"/>
      </w:pPr>
    </w:lvl>
    <w:lvl w:ilvl="2" w:tplc="DD28F3A8" w:tentative="1">
      <w:start w:val="1"/>
      <w:numFmt w:val="lowerRoman"/>
      <w:lvlText w:val="%3."/>
      <w:lvlJc w:val="right"/>
      <w:pPr>
        <w:ind w:left="2160" w:hanging="180"/>
      </w:pPr>
    </w:lvl>
    <w:lvl w:ilvl="3" w:tplc="F81E5310" w:tentative="1">
      <w:start w:val="1"/>
      <w:numFmt w:val="decimal"/>
      <w:lvlText w:val="%4."/>
      <w:lvlJc w:val="left"/>
      <w:pPr>
        <w:ind w:left="2880" w:hanging="360"/>
      </w:pPr>
    </w:lvl>
    <w:lvl w:ilvl="4" w:tplc="F98896F6" w:tentative="1">
      <w:start w:val="1"/>
      <w:numFmt w:val="lowerLetter"/>
      <w:lvlText w:val="%5."/>
      <w:lvlJc w:val="left"/>
      <w:pPr>
        <w:ind w:left="3600" w:hanging="360"/>
      </w:pPr>
    </w:lvl>
    <w:lvl w:ilvl="5" w:tplc="E32A5CFA" w:tentative="1">
      <w:start w:val="1"/>
      <w:numFmt w:val="lowerRoman"/>
      <w:lvlText w:val="%6."/>
      <w:lvlJc w:val="right"/>
      <w:pPr>
        <w:ind w:left="4320" w:hanging="180"/>
      </w:pPr>
    </w:lvl>
    <w:lvl w:ilvl="6" w:tplc="6E90F782" w:tentative="1">
      <w:start w:val="1"/>
      <w:numFmt w:val="decimal"/>
      <w:lvlText w:val="%7."/>
      <w:lvlJc w:val="left"/>
      <w:pPr>
        <w:ind w:left="5040" w:hanging="360"/>
      </w:pPr>
    </w:lvl>
    <w:lvl w:ilvl="7" w:tplc="BA06E96E" w:tentative="1">
      <w:start w:val="1"/>
      <w:numFmt w:val="lowerLetter"/>
      <w:lvlText w:val="%8."/>
      <w:lvlJc w:val="left"/>
      <w:pPr>
        <w:ind w:left="5760" w:hanging="360"/>
      </w:pPr>
    </w:lvl>
    <w:lvl w:ilvl="8" w:tplc="A4784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49F6CF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3B45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8CC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06E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6D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A0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A9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45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580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2AE85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B01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5E0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26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C4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943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80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CA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049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C38A2FE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E2CC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87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C9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2C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E7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CA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C6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CE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530A2EDE">
      <w:start w:val="1"/>
      <w:numFmt w:val="decimal"/>
      <w:lvlText w:val="%1."/>
      <w:lvlJc w:val="left"/>
      <w:pPr>
        <w:ind w:left="720" w:hanging="360"/>
      </w:pPr>
    </w:lvl>
    <w:lvl w:ilvl="1" w:tplc="4B5C8520" w:tentative="1">
      <w:start w:val="1"/>
      <w:numFmt w:val="lowerLetter"/>
      <w:lvlText w:val="%2."/>
      <w:lvlJc w:val="left"/>
      <w:pPr>
        <w:ind w:left="1440" w:hanging="360"/>
      </w:pPr>
    </w:lvl>
    <w:lvl w:ilvl="2" w:tplc="C3A65250" w:tentative="1">
      <w:start w:val="1"/>
      <w:numFmt w:val="lowerRoman"/>
      <w:lvlText w:val="%3."/>
      <w:lvlJc w:val="right"/>
      <w:pPr>
        <w:ind w:left="2160" w:hanging="180"/>
      </w:pPr>
    </w:lvl>
    <w:lvl w:ilvl="3" w:tplc="5C9886E6" w:tentative="1">
      <w:start w:val="1"/>
      <w:numFmt w:val="decimal"/>
      <w:lvlText w:val="%4."/>
      <w:lvlJc w:val="left"/>
      <w:pPr>
        <w:ind w:left="2880" w:hanging="360"/>
      </w:pPr>
    </w:lvl>
    <w:lvl w:ilvl="4" w:tplc="A1D27B42" w:tentative="1">
      <w:start w:val="1"/>
      <w:numFmt w:val="lowerLetter"/>
      <w:lvlText w:val="%5."/>
      <w:lvlJc w:val="left"/>
      <w:pPr>
        <w:ind w:left="3600" w:hanging="360"/>
      </w:pPr>
    </w:lvl>
    <w:lvl w:ilvl="5" w:tplc="34A6317A" w:tentative="1">
      <w:start w:val="1"/>
      <w:numFmt w:val="lowerRoman"/>
      <w:lvlText w:val="%6."/>
      <w:lvlJc w:val="right"/>
      <w:pPr>
        <w:ind w:left="4320" w:hanging="180"/>
      </w:pPr>
    </w:lvl>
    <w:lvl w:ilvl="6" w:tplc="7CDC8D3C" w:tentative="1">
      <w:start w:val="1"/>
      <w:numFmt w:val="decimal"/>
      <w:lvlText w:val="%7."/>
      <w:lvlJc w:val="left"/>
      <w:pPr>
        <w:ind w:left="5040" w:hanging="360"/>
      </w:pPr>
    </w:lvl>
    <w:lvl w:ilvl="7" w:tplc="B15E0276" w:tentative="1">
      <w:start w:val="1"/>
      <w:numFmt w:val="lowerLetter"/>
      <w:lvlText w:val="%8."/>
      <w:lvlJc w:val="left"/>
      <w:pPr>
        <w:ind w:left="5760" w:hanging="360"/>
      </w:pPr>
    </w:lvl>
    <w:lvl w:ilvl="8" w:tplc="CEC4C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D3A051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0A2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A1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C7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E7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305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E2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C58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581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2MzQGYkMLAyNzQyUdpeDU4uLM/DyQAsNaALzxwY4sAAAA"/>
    <w:docVar w:name="Registered" w:val="-1"/>
    <w:docVar w:name="Version" w:val="0"/>
  </w:docVars>
  <w:rsids>
    <w:rsidRoot w:val="00C114FF"/>
    <w:rsid w:val="00003F83"/>
    <w:rsid w:val="00021B82"/>
    <w:rsid w:val="00024777"/>
    <w:rsid w:val="00024E21"/>
    <w:rsid w:val="00027100"/>
    <w:rsid w:val="00036C50"/>
    <w:rsid w:val="000400F9"/>
    <w:rsid w:val="00041D27"/>
    <w:rsid w:val="000521ED"/>
    <w:rsid w:val="00052D2B"/>
    <w:rsid w:val="00054F55"/>
    <w:rsid w:val="00062945"/>
    <w:rsid w:val="00074308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6862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54B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811"/>
    <w:rsid w:val="00250DD1"/>
    <w:rsid w:val="00251183"/>
    <w:rsid w:val="00251689"/>
    <w:rsid w:val="0025267C"/>
    <w:rsid w:val="00253B6B"/>
    <w:rsid w:val="00262D38"/>
    <w:rsid w:val="00265656"/>
    <w:rsid w:val="00265E77"/>
    <w:rsid w:val="00266155"/>
    <w:rsid w:val="00272313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65EB"/>
    <w:rsid w:val="002A710D"/>
    <w:rsid w:val="002B0F11"/>
    <w:rsid w:val="002B2E17"/>
    <w:rsid w:val="002B6560"/>
    <w:rsid w:val="002C55FF"/>
    <w:rsid w:val="002C592B"/>
    <w:rsid w:val="002D300D"/>
    <w:rsid w:val="002D41E6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1AA"/>
    <w:rsid w:val="00305AB2"/>
    <w:rsid w:val="0031032B"/>
    <w:rsid w:val="00314D2C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A7A92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0A29"/>
    <w:rsid w:val="00423968"/>
    <w:rsid w:val="00424C38"/>
    <w:rsid w:val="00427054"/>
    <w:rsid w:val="004304B1"/>
    <w:rsid w:val="00432DA8"/>
    <w:rsid w:val="0043320A"/>
    <w:rsid w:val="004332E3"/>
    <w:rsid w:val="00434461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950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724"/>
    <w:rsid w:val="004F6F64"/>
    <w:rsid w:val="005003EE"/>
    <w:rsid w:val="005004EC"/>
    <w:rsid w:val="00506AAE"/>
    <w:rsid w:val="005074A0"/>
    <w:rsid w:val="00512264"/>
    <w:rsid w:val="00517756"/>
    <w:rsid w:val="005202C6"/>
    <w:rsid w:val="00523C53"/>
    <w:rsid w:val="00525CB8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2F67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54A0"/>
    <w:rsid w:val="005D6E04"/>
    <w:rsid w:val="005D7A12"/>
    <w:rsid w:val="005E53EE"/>
    <w:rsid w:val="005E57A6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32FC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830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26F5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43BFE"/>
    <w:rsid w:val="007568D8"/>
    <w:rsid w:val="00765316"/>
    <w:rsid w:val="007708C8"/>
    <w:rsid w:val="007745AB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77C"/>
    <w:rsid w:val="007C3DF3"/>
    <w:rsid w:val="007C4532"/>
    <w:rsid w:val="007C796D"/>
    <w:rsid w:val="007D73FB"/>
    <w:rsid w:val="007E2F2D"/>
    <w:rsid w:val="007F1433"/>
    <w:rsid w:val="007F1491"/>
    <w:rsid w:val="007F2F03"/>
    <w:rsid w:val="007F4AA3"/>
    <w:rsid w:val="00800FE0"/>
    <w:rsid w:val="00802E75"/>
    <w:rsid w:val="008066AD"/>
    <w:rsid w:val="0081187E"/>
    <w:rsid w:val="00813413"/>
    <w:rsid w:val="00814AF1"/>
    <w:rsid w:val="0081517F"/>
    <w:rsid w:val="00815370"/>
    <w:rsid w:val="0082153D"/>
    <w:rsid w:val="008255AA"/>
    <w:rsid w:val="00827C4E"/>
    <w:rsid w:val="00830FF3"/>
    <w:rsid w:val="00832AC2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4859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3F6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0207"/>
    <w:rsid w:val="00942221"/>
    <w:rsid w:val="00945BE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D5FA6"/>
    <w:rsid w:val="009E2C00"/>
    <w:rsid w:val="009E4276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5D5A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4BD3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2CE6"/>
    <w:rsid w:val="00B13B6D"/>
    <w:rsid w:val="00B13BFC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B5B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23AC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7BC"/>
    <w:rsid w:val="00C8535F"/>
    <w:rsid w:val="00C90EDA"/>
    <w:rsid w:val="00C959E7"/>
    <w:rsid w:val="00CA6D99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E224F"/>
    <w:rsid w:val="00CE2432"/>
    <w:rsid w:val="00CF0DFF"/>
    <w:rsid w:val="00CF3B03"/>
    <w:rsid w:val="00D028A9"/>
    <w:rsid w:val="00D0359D"/>
    <w:rsid w:val="00D04DED"/>
    <w:rsid w:val="00D1089A"/>
    <w:rsid w:val="00D116BD"/>
    <w:rsid w:val="00D1520E"/>
    <w:rsid w:val="00D2001A"/>
    <w:rsid w:val="00D20684"/>
    <w:rsid w:val="00D26B62"/>
    <w:rsid w:val="00D32624"/>
    <w:rsid w:val="00D3691A"/>
    <w:rsid w:val="00D377E2"/>
    <w:rsid w:val="00D403E9"/>
    <w:rsid w:val="00D42DCB"/>
    <w:rsid w:val="00D447F3"/>
    <w:rsid w:val="00D45482"/>
    <w:rsid w:val="00D46DF2"/>
    <w:rsid w:val="00D47674"/>
    <w:rsid w:val="00D5338C"/>
    <w:rsid w:val="00D56644"/>
    <w:rsid w:val="00D606B2"/>
    <w:rsid w:val="00D625A7"/>
    <w:rsid w:val="00D64074"/>
    <w:rsid w:val="00D65777"/>
    <w:rsid w:val="00D67567"/>
    <w:rsid w:val="00D70446"/>
    <w:rsid w:val="00D728A0"/>
    <w:rsid w:val="00D72BB3"/>
    <w:rsid w:val="00D83661"/>
    <w:rsid w:val="00D9216A"/>
    <w:rsid w:val="00D95569"/>
    <w:rsid w:val="00D97E7D"/>
    <w:rsid w:val="00DA2DF1"/>
    <w:rsid w:val="00DB3439"/>
    <w:rsid w:val="00DB3618"/>
    <w:rsid w:val="00DB468A"/>
    <w:rsid w:val="00DB58D1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4CA1"/>
    <w:rsid w:val="00E053AB"/>
    <w:rsid w:val="00E060F7"/>
    <w:rsid w:val="00E100BD"/>
    <w:rsid w:val="00E125AD"/>
    <w:rsid w:val="00E14C47"/>
    <w:rsid w:val="00E15879"/>
    <w:rsid w:val="00E17C7C"/>
    <w:rsid w:val="00E21B4D"/>
    <w:rsid w:val="00E22698"/>
    <w:rsid w:val="00E25B7C"/>
    <w:rsid w:val="00E26D4F"/>
    <w:rsid w:val="00E30355"/>
    <w:rsid w:val="00E3076B"/>
    <w:rsid w:val="00E32C71"/>
    <w:rsid w:val="00E33224"/>
    <w:rsid w:val="00E3725B"/>
    <w:rsid w:val="00E434D1"/>
    <w:rsid w:val="00E44CA0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55AC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1E1D"/>
    <w:rsid w:val="00EC47C4"/>
    <w:rsid w:val="00EC4F3A"/>
    <w:rsid w:val="00EC5E74"/>
    <w:rsid w:val="00ED4043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2427"/>
    <w:rsid w:val="00F66B55"/>
    <w:rsid w:val="00F66F00"/>
    <w:rsid w:val="00F67A2D"/>
    <w:rsid w:val="00F70A1B"/>
    <w:rsid w:val="00F71B6D"/>
    <w:rsid w:val="00F72FDF"/>
    <w:rsid w:val="00F75960"/>
    <w:rsid w:val="00F82526"/>
    <w:rsid w:val="00F8428E"/>
    <w:rsid w:val="00F84672"/>
    <w:rsid w:val="00F84802"/>
    <w:rsid w:val="00F8529E"/>
    <w:rsid w:val="00F95A8C"/>
    <w:rsid w:val="00FA06FD"/>
    <w:rsid w:val="00FA4927"/>
    <w:rsid w:val="00FA515B"/>
    <w:rsid w:val="00FA6B90"/>
    <w:rsid w:val="00FA70F9"/>
    <w:rsid w:val="00FA74CB"/>
    <w:rsid w:val="00FB11ED"/>
    <w:rsid w:val="00FB207A"/>
    <w:rsid w:val="00FB2886"/>
    <w:rsid w:val="00FB318B"/>
    <w:rsid w:val="00FB466E"/>
    <w:rsid w:val="00FC02F3"/>
    <w:rsid w:val="00FC3318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238A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19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Normlnywebov">
    <w:name w:val="Normal (Web)"/>
    <w:basedOn w:val="Normlny"/>
    <w:semiHidden/>
    <w:unhideWhenUsed/>
    <w:rsid w:val="00BA5B5B"/>
    <w:rPr>
      <w:sz w:val="24"/>
      <w:szCs w:val="24"/>
    </w:rPr>
  </w:style>
  <w:style w:type="character" w:customStyle="1" w:styleId="markedcontent">
    <w:name w:val="markedcontent"/>
    <w:basedOn w:val="Predvolenpsmoodseku"/>
    <w:rsid w:val="00D447F3"/>
  </w:style>
  <w:style w:type="character" w:customStyle="1" w:styleId="UnresolvedMention">
    <w:name w:val="Unresolved Mention"/>
    <w:basedOn w:val="Predvolenpsmoodseku"/>
    <w:rsid w:val="00CA6D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Normlnywebov">
    <w:name w:val="Normal (Web)"/>
    <w:basedOn w:val="Normlny"/>
    <w:semiHidden/>
    <w:unhideWhenUsed/>
    <w:rsid w:val="00BA5B5B"/>
    <w:rPr>
      <w:sz w:val="24"/>
      <w:szCs w:val="24"/>
    </w:rPr>
  </w:style>
  <w:style w:type="character" w:customStyle="1" w:styleId="markedcontent">
    <w:name w:val="markedcontent"/>
    <w:basedOn w:val="Predvolenpsmoodseku"/>
    <w:rsid w:val="00D447F3"/>
  </w:style>
  <w:style w:type="character" w:customStyle="1" w:styleId="UnresolvedMention">
    <w:name w:val="Unresolved Mention"/>
    <w:basedOn w:val="Predvolenpsmoodseku"/>
    <w:rsid w:val="00CA6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bioveta@bioveta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uskvbl.sk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mailto:neziaduce_ucinky@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FA97B-A706-4453-A38A-E715347A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3775</Words>
  <Characters>25623</Characters>
  <Application>Microsoft Office Word</Application>
  <DocSecurity>0</DocSecurity>
  <Lines>213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29340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UŠKVBL - R-7</cp:lastModifiedBy>
  <cp:revision>2</cp:revision>
  <cp:lastPrinted>2025-12-16T12:23:00Z</cp:lastPrinted>
  <dcterms:created xsi:type="dcterms:W3CDTF">2025-12-16T12:26:00Z</dcterms:created>
  <dcterms:modified xsi:type="dcterms:W3CDTF">2025-12-16T12:26:00Z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