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3C86" w14:textId="76EC3AFE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37D8EB0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598F16C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87D5D4D" w14:textId="77777777" w:rsidR="004C10D5" w:rsidRPr="001E1F22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18E2C180" w:rsidR="00D324B1" w:rsidRPr="00E17924" w:rsidRDefault="00D324B1" w:rsidP="00261B32">
      <w:r w:rsidRPr="00E17924">
        <w:t xml:space="preserve">SELIVERM </w:t>
      </w:r>
      <w:r w:rsidR="00F41446">
        <w:t>30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S</w:t>
      </w:r>
    </w:p>
    <w:p w14:paraId="1F5BA6D1" w14:textId="4E260365" w:rsidR="00D324B1" w:rsidRPr="00E17924" w:rsidRDefault="00D324B1" w:rsidP="00261B32">
      <w:r w:rsidRPr="00E17924">
        <w:t xml:space="preserve">SELIVERM </w:t>
      </w:r>
      <w:r w:rsidR="00F41446">
        <w:t>60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M</w:t>
      </w:r>
    </w:p>
    <w:p w14:paraId="1A1B6949" w14:textId="336CCF56" w:rsidR="00D324B1" w:rsidRPr="00E17924" w:rsidRDefault="00D324B1" w:rsidP="00261B32">
      <w:r w:rsidRPr="00E17924">
        <w:t xml:space="preserve">SELIVERM </w:t>
      </w:r>
      <w:r w:rsidR="00F41446">
        <w:t>120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 w:rsidR="004B19BA">
        <w:t>e</w:t>
      </w:r>
      <w:r w:rsidRPr="00E17924">
        <w:t xml:space="preserve"> </w:t>
      </w:r>
      <w:r w:rsidR="00F41446">
        <w:t>psy</w:t>
      </w:r>
      <w:r w:rsidRPr="00E17924">
        <w:t xml:space="preserve"> L </w:t>
      </w:r>
    </w:p>
    <w:p w14:paraId="453DC52C" w14:textId="2EC30273" w:rsidR="00403938" w:rsidRDefault="00F41446" w:rsidP="00063687">
      <w:pPr>
        <w:rPr>
          <w:szCs w:val="22"/>
        </w:rPr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6DC1F2A3" w14:textId="77777777" w:rsidR="00403938" w:rsidRDefault="00403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016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267C4" w14:textId="77777777" w:rsidR="005B7BD4" w:rsidRPr="005B7BD4" w:rsidRDefault="005B7BD4" w:rsidP="005B7BD4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0B0AAA42" w14:textId="77777777" w:rsidR="005B7BD4" w:rsidRDefault="005B7BD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0B244F80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5CD35CA" w14:textId="77777777" w:rsidR="006F5AA8" w:rsidRPr="001E1F22" w:rsidRDefault="006F5AA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"/>
        <w:gridCol w:w="1843"/>
        <w:gridCol w:w="718"/>
        <w:gridCol w:w="133"/>
      </w:tblGrid>
      <w:tr w:rsidR="00D324B1" w:rsidRPr="005B7BD4" w14:paraId="1B17D2E5" w14:textId="77777777" w:rsidTr="005B7BD4">
        <w:trPr>
          <w:gridAfter w:val="1"/>
          <w:wAfter w:w="133" w:type="dxa"/>
          <w:trHeight w:val="2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BDAD9D4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30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A41B193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251545F1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30</w:t>
            </w:r>
            <w:r w:rsidRPr="005B7BD4">
              <w:t xml:space="preserve"> mg </w:t>
            </w:r>
          </w:p>
        </w:tc>
      </w:tr>
      <w:tr w:rsidR="00D324B1" w:rsidRPr="005B7BD4" w14:paraId="6BD55D82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C0258C7" w14:textId="612C9D5D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60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76F6774" w14:textId="154605EF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42C0F064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60</w:t>
            </w:r>
            <w:r w:rsidRPr="005B7BD4">
              <w:t xml:space="preserve"> mg </w:t>
            </w:r>
          </w:p>
        </w:tc>
      </w:tr>
      <w:tr w:rsidR="00D324B1" w:rsidRPr="005B7BD4" w14:paraId="5BC37768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3713208" w14:textId="339722B0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120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L </w:t>
            </w:r>
          </w:p>
        </w:tc>
        <w:tc>
          <w:tcPr>
            <w:tcW w:w="141" w:type="dxa"/>
            <w:shd w:val="clear" w:color="auto" w:fill="auto"/>
          </w:tcPr>
          <w:p w14:paraId="5899516B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56119" w14:textId="3A5E57C6" w:rsidR="00D324B1" w:rsidRPr="005B7BD4" w:rsidRDefault="00403938" w:rsidP="005B7BD4">
            <w:pPr>
              <w:spacing w:line="259" w:lineRule="auto"/>
              <w:jc w:val="both"/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  <w:r w:rsidR="005B7BD4">
              <w:t xml:space="preserve">  </w:t>
            </w:r>
          </w:p>
        </w:tc>
        <w:tc>
          <w:tcPr>
            <w:tcW w:w="718" w:type="dxa"/>
            <w:shd w:val="clear" w:color="auto" w:fill="auto"/>
          </w:tcPr>
          <w:p w14:paraId="70FAACC8" w14:textId="01B95BBE" w:rsidR="00D324B1" w:rsidRPr="005B7BD4" w:rsidRDefault="00D324B1" w:rsidP="005B7BD4">
            <w:pPr>
              <w:spacing w:line="259" w:lineRule="auto"/>
              <w:ind w:left="-138"/>
              <w:jc w:val="both"/>
            </w:pPr>
            <w:r w:rsidRPr="005B7BD4">
              <w:t xml:space="preserve">  </w:t>
            </w:r>
            <w:r w:rsidR="005B7BD4">
              <w:t xml:space="preserve"> 1</w:t>
            </w:r>
            <w:r w:rsidR="00F41446" w:rsidRPr="005B7BD4">
              <w:t>20</w:t>
            </w:r>
            <w:r w:rsidR="005B7BD4">
              <w:t xml:space="preserve"> </w:t>
            </w:r>
            <w:r w:rsidR="00F41446" w:rsidRPr="005B7BD4">
              <w:t>mg</w:t>
            </w:r>
            <w:r w:rsidRPr="005B7BD4">
              <w:t xml:space="preserve"> </w:t>
            </w:r>
          </w:p>
        </w:tc>
      </w:tr>
      <w:tr w:rsidR="00F41446" w:rsidRPr="005B7BD4" w14:paraId="2CCBFFA5" w14:textId="77777777" w:rsidTr="005B7BD4">
        <w:trPr>
          <w:trHeight w:val="259"/>
        </w:trPr>
        <w:tc>
          <w:tcPr>
            <w:tcW w:w="5954" w:type="dxa"/>
            <w:shd w:val="clear" w:color="auto" w:fill="auto"/>
          </w:tcPr>
          <w:p w14:paraId="73B04BD4" w14:textId="24665D6B" w:rsidR="00F41446" w:rsidRPr="005B7BD4" w:rsidRDefault="00F41446" w:rsidP="00403938">
            <w:pPr>
              <w:spacing w:line="259" w:lineRule="auto"/>
            </w:pPr>
            <w:r w:rsidRPr="005B7BD4">
              <w:t xml:space="preserve">SELIVERM 240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4D59F801" w14:textId="77777777" w:rsidR="00F41446" w:rsidRPr="005B7BD4" w:rsidRDefault="00F41446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8C1F19" w14:textId="505A1860" w:rsidR="00F41446" w:rsidRPr="005B7BD4" w:rsidRDefault="00403938" w:rsidP="005B7BD4">
            <w:pPr>
              <w:spacing w:line="259" w:lineRule="auto"/>
            </w:pPr>
            <w:proofErr w:type="spellStart"/>
            <w:r>
              <w:t>S</w:t>
            </w:r>
            <w:r w:rsidR="00F41446" w:rsidRPr="005B7BD4">
              <w:t>elamektin</w:t>
            </w:r>
            <w:proofErr w:type="spellEnd"/>
            <w:r w:rsidR="00F41446" w:rsidRPr="005B7BD4"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741047" w14:textId="77777777" w:rsidR="006F5AA8" w:rsidRDefault="00F41446" w:rsidP="005B7BD4">
            <w:pPr>
              <w:spacing w:line="259" w:lineRule="auto"/>
            </w:pPr>
            <w:r w:rsidRPr="005B7BD4">
              <w:t xml:space="preserve"> 240</w:t>
            </w:r>
            <w:r w:rsidR="005B7BD4">
              <w:t xml:space="preserve"> </w:t>
            </w:r>
            <w:r w:rsidRPr="005B7BD4">
              <w:t>mg</w:t>
            </w:r>
          </w:p>
          <w:p w14:paraId="0D91C8AB" w14:textId="7BA14B28" w:rsidR="00F41446" w:rsidRPr="005B7BD4" w:rsidRDefault="00F41446" w:rsidP="005B7BD4">
            <w:pPr>
              <w:spacing w:line="259" w:lineRule="auto"/>
            </w:pPr>
            <w:r w:rsidRPr="005B7BD4">
              <w:t xml:space="preserve"> </w:t>
            </w:r>
          </w:p>
        </w:tc>
      </w:tr>
    </w:tbl>
    <w:p w14:paraId="433325C2" w14:textId="7BF3E659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14C63007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79B213C2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</w:t>
            </w:r>
            <w:proofErr w:type="spellEnd"/>
            <w:r w:rsidR="00870EF4">
              <w:t xml:space="preserve"> </w:t>
            </w:r>
            <w:proofErr w:type="spellStart"/>
            <w:r w:rsidRPr="00E17924">
              <w:t>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621C6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0BC0E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Pr="001E1F22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59373C4A" w14:textId="77777777" w:rsidR="005B7BD4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94E3E" w14:textId="3710BB39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5B7BD4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06B88" w14:textId="68853A2F" w:rsidR="00DB7EF0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5466D8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</w:t>
      </w:r>
      <w:r w:rsidR="005B7BD4">
        <w:t xml:space="preserve"> </w:t>
      </w:r>
      <w:r>
        <w:t>a</w:t>
      </w:r>
      <w:r w:rsidR="005B7BD4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5466D8">
        <w:t xml:space="preserve">Veterinárny liek  sa </w:t>
      </w:r>
      <w:r>
        <w:t>môže použi</w:t>
      </w:r>
      <w:r w:rsidR="005466D8">
        <w:t>ť</w:t>
      </w:r>
      <w:r>
        <w:t xml:space="preserve"> ako súčasť stratégie </w:t>
      </w:r>
      <w:r w:rsidR="00891732">
        <w:t xml:space="preserve">pri </w:t>
      </w:r>
      <w:r>
        <w:t>alergickej dermatitíd</w:t>
      </w:r>
      <w:r w:rsidR="00891732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259A306D" w14:textId="4547D4B3" w:rsidR="00DB7EF0" w:rsidRDefault="00DB7EF0" w:rsidP="005B7BD4">
      <w:pPr>
        <w:spacing w:line="259" w:lineRule="auto"/>
        <w:ind w:left="-360" w:firstLine="60"/>
        <w:jc w:val="both"/>
      </w:pPr>
    </w:p>
    <w:p w14:paraId="53455CFC" w14:textId="19380EF7" w:rsidR="001D30BD" w:rsidRPr="00E17924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 xml:space="preserve">Prevencia srdcovej </w:t>
      </w:r>
      <w:proofErr w:type="spellStart"/>
      <w:r w:rsidRPr="005B7BD4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</w:t>
      </w:r>
      <w:r>
        <w:lastRenderedPageBreak/>
        <w:t xml:space="preserve">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513B61">
        <w:t>pri</w:t>
      </w:r>
      <w:r>
        <w:t xml:space="preserve"> pso</w:t>
      </w:r>
      <w:r w:rsidR="00513B61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6B0BCAD" w14:textId="77777777" w:rsidR="00DB7EF0" w:rsidRDefault="00DB7EF0" w:rsidP="001D30BD">
      <w:pPr>
        <w:spacing w:after="11" w:line="253" w:lineRule="auto"/>
        <w:ind w:left="-2"/>
        <w:rPr>
          <w:b/>
        </w:rPr>
      </w:pPr>
    </w:p>
    <w:p w14:paraId="1818F226" w14:textId="3C76532C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00E6A8F" w14:textId="13A8520B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141A9FC2" w14:textId="73DE77E0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52713707" w14:textId="38E0417D" w:rsidR="001D30BD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 w:rsidR="00B436B4"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22CE13BE" w14:textId="77777777" w:rsidR="005B7BD4" w:rsidRPr="001E1F22" w:rsidRDefault="005B7BD4" w:rsidP="00B13B6D">
      <w:pPr>
        <w:pStyle w:val="Style1"/>
      </w:pPr>
    </w:p>
    <w:p w14:paraId="40C2C3E5" w14:textId="16A2D7A0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513B61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513B61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513B61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513B61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3D5965AD" w14:textId="77777777" w:rsidR="005B7BD4" w:rsidRPr="001E1F22" w:rsidRDefault="005B7BD4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0A10E2FA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5466D8">
        <w:t>ovať, ak je srsť zvieraťa vlhká.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6B584164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13B6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513B61">
        <w:rPr>
          <w:szCs w:val="22"/>
          <w:u w:val="single"/>
        </w:rPr>
        <w:t>ch:</w:t>
      </w:r>
    </w:p>
    <w:p w14:paraId="54B01257" w14:textId="77777777" w:rsidR="003D37C5" w:rsidRPr="001E1F22" w:rsidRDefault="003D37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60AA82C" w14:textId="2E7E22A4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513B61">
        <w:t>ovať</w:t>
      </w:r>
      <w:r w:rsidR="00F149AB">
        <w:t xml:space="preserve"> </w:t>
      </w:r>
      <w:r w:rsidR="00513B61">
        <w:t>len</w:t>
      </w:r>
      <w:r>
        <w:t xml:space="preserve"> na povrch kože. Nepodáva</w:t>
      </w:r>
      <w:r w:rsidR="00513B61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CA53D29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513B61">
        <w:t>ať</w:t>
      </w:r>
      <w:r>
        <w:t xml:space="preserve"> mimo dosahu ohňa a iných zdrojov vznietenia </w:t>
      </w:r>
      <w:r w:rsidR="003D37C5">
        <w:t>aspoň</w:t>
      </w:r>
      <w:r>
        <w:t xml:space="preserve"> 30 minút, alebo pokiaľ srsť neuschne. </w:t>
      </w:r>
    </w:p>
    <w:p w14:paraId="64DEEE0F" w14:textId="6A284FD1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513B61">
        <w:t>ovať</w:t>
      </w:r>
      <w:r>
        <w:t xml:space="preserve"> priamo do zvukovodu. </w:t>
      </w:r>
    </w:p>
    <w:p w14:paraId="7699BBA8" w14:textId="3C707EC1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3D37C5">
        <w:t>podľa pokynov</w:t>
      </w:r>
      <w:r>
        <w:t xml:space="preserve">, aby sa minimalizovalo množstvo, ktoré môže zviera zlízať. Pokiaľ dôjde k výraznému olizovaniu, môže byť </w:t>
      </w:r>
      <w:r w:rsidR="003D37C5">
        <w:t>pri</w:t>
      </w:r>
      <w:r>
        <w:t xml:space="preserve"> mač</w:t>
      </w:r>
      <w:r w:rsidR="003D37C5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380937D7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D37C5">
        <w:rPr>
          <w:szCs w:val="22"/>
          <w:u w:val="single"/>
        </w:rPr>
        <w:t>:</w:t>
      </w:r>
    </w:p>
    <w:p w14:paraId="5B973DC7" w14:textId="77777777" w:rsidR="005B7BD4" w:rsidRPr="001E1F22" w:rsidRDefault="005B7B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EDD18B9" w14:textId="42BB7998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AC155F">
        <w:t xml:space="preserve">s citlivou pokožkou alebo so známou alergiou na veterinárne lieky tohto typu by mali s týmto veterinárnym liekom zaobchádzať opatrne. </w:t>
      </w:r>
    </w:p>
    <w:p w14:paraId="130A5D2F" w14:textId="6CC20D3B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</w:t>
      </w:r>
      <w:r w:rsidR="00891732">
        <w:t>očas</w:t>
      </w:r>
      <w:r>
        <w:t xml:space="preserve"> manipuláci</w:t>
      </w:r>
      <w:r w:rsidR="00891732">
        <w:t>e</w:t>
      </w:r>
      <w:r>
        <w:t xml:space="preserve"> s </w:t>
      </w:r>
      <w:r w:rsidR="00F276EF" w:rsidRPr="00F276EF">
        <w:t xml:space="preserve">veterinárnym liekom </w:t>
      </w:r>
      <w:r>
        <w:t xml:space="preserve"> nefajči</w:t>
      </w:r>
      <w:r w:rsidR="00F276EF">
        <w:t>ť</w:t>
      </w:r>
      <w:r>
        <w:t>, neje</w:t>
      </w:r>
      <w:r w:rsidR="00F276EF">
        <w:t>sť</w:t>
      </w:r>
      <w:r>
        <w:t xml:space="preserve"> a nepi</w:t>
      </w:r>
      <w:r w:rsidR="00F276EF">
        <w:t>ť</w:t>
      </w:r>
      <w:r>
        <w:t xml:space="preserve">. </w:t>
      </w:r>
    </w:p>
    <w:p w14:paraId="0FA57DBD" w14:textId="5C457C12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Po použití si umy</w:t>
      </w:r>
      <w:r w:rsidR="00F276EF">
        <w:t>ť</w:t>
      </w:r>
      <w:r>
        <w:t xml:space="preserve"> ruky a</w:t>
      </w:r>
      <w:r w:rsidR="00F276EF">
        <w:t> veterinárny liek</w:t>
      </w:r>
      <w:r>
        <w:t>, ktorý sa dostane do kontaktu s pokožkou, okamžite umy</w:t>
      </w:r>
      <w:r w:rsidR="00F276EF">
        <w:t>ť</w:t>
      </w:r>
      <w:r>
        <w:t xml:space="preserve"> mydlom a vodou. V prípade náhodného zasiahnutia očí ich ihneď vypláchnite vodou, vyhľadajte lekársku pomoc a ukážte</w:t>
      </w:r>
      <w:r w:rsidR="00F276EF" w:rsidRPr="00F276EF">
        <w:t xml:space="preserve"> lekárovi písomnú informáciu pre používateľov alebo obal</w:t>
      </w:r>
      <w:r>
        <w:t xml:space="preserve">. </w:t>
      </w:r>
    </w:p>
    <w:p w14:paraId="4909E3E7" w14:textId="4E5C235E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>Zabrániť</w:t>
      </w:r>
      <w:r w:rsidR="00AC155F">
        <w:t xml:space="preserve"> priamemu kontaktu s ošetrenými zvieratami, kým miesto aplikácie nezaschne. V deň aplikácie </w:t>
      </w:r>
      <w:r>
        <w:t>veterinárneho lieku</w:t>
      </w:r>
      <w:r w:rsidR="00AC155F">
        <w:t xml:space="preserve"> </w:t>
      </w:r>
      <w:r w:rsidR="00891732">
        <w:t xml:space="preserve">zabrániť kontaktu </w:t>
      </w:r>
      <w:r w:rsidR="00AC155F">
        <w:t>det</w:t>
      </w:r>
      <w:r w:rsidR="00891732">
        <w:t>í</w:t>
      </w:r>
      <w:r w:rsidR="00AC155F">
        <w:t xml:space="preserve"> s ošetrenými zvieratami a</w:t>
      </w:r>
      <w:r w:rsidR="006A51FB">
        <w:t> </w:t>
      </w:r>
      <w:r w:rsidR="00AC155F">
        <w:t>zvieratá</w:t>
      </w:r>
      <w:r w:rsidR="006A51FB">
        <w:t>m nedovoliť</w:t>
      </w:r>
      <w:r w:rsidR="00AC155F">
        <w:t xml:space="preserve"> spať so svojimi </w:t>
      </w:r>
      <w:r w:rsidR="006A51FB">
        <w:t>chovat</w:t>
      </w:r>
      <w:r w:rsidR="00AC155F">
        <w:t xml:space="preserve">eľmi, najmä </w:t>
      </w:r>
      <w:r w:rsidR="006A51FB">
        <w:t xml:space="preserve">nie </w:t>
      </w:r>
      <w:r w:rsidR="00AC155F">
        <w:t>s deťmi. Použité aplikátory ihneď zlikvidov</w:t>
      </w:r>
      <w:r w:rsidR="00AE4EBE">
        <w:t>ať</w:t>
      </w:r>
      <w:r w:rsidR="00AC155F">
        <w:t xml:space="preserve"> a </w:t>
      </w:r>
      <w:r w:rsidR="00AE4EBE">
        <w:t>nenechať</w:t>
      </w:r>
      <w:r w:rsidR="00AC155F">
        <w:t xml:space="preserve"> v dohľade alebo dosahu detí.</w:t>
      </w:r>
    </w:p>
    <w:p w14:paraId="6A5AEC9E" w14:textId="6CE2AEDF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A91610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D344E1A" w14:textId="77777777" w:rsidR="00295140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2821DC0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3AA132" w14:textId="6CACD904" w:rsidR="00295140" w:rsidRDefault="006A51FB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A80E5E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29030F1" w14:textId="2EC6A44C" w:rsidR="00AC155F" w:rsidRPr="005B7BD4" w:rsidRDefault="00AC155F" w:rsidP="00AC155F">
      <w:r w:rsidRPr="005B7BD4">
        <w:t>Ps</w:t>
      </w:r>
      <w:r w:rsidR="0044436F" w:rsidRPr="005B7BD4">
        <w:t>y</w:t>
      </w:r>
      <w:r w:rsidRPr="005B7BD4">
        <w:t>:</w:t>
      </w:r>
    </w:p>
    <w:p w14:paraId="58B53FAA" w14:textId="77777777" w:rsidR="005B7BD4" w:rsidRPr="00FC3CB5" w:rsidRDefault="005B7BD4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lastRenderedPageBreak/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0DDDCEBD" w:rsidR="00AC155F" w:rsidRPr="00E17924" w:rsidRDefault="00AC155F" w:rsidP="00403938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="00B436B4">
              <w:rPr>
                <w:vertAlign w:val="superscript"/>
              </w:rPr>
              <w:t>1</w:t>
            </w:r>
          </w:p>
        </w:tc>
      </w:tr>
      <w:tr w:rsidR="00AC155F" w:rsidRPr="00E17924" w14:paraId="4A5129B8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49B2ADDA" w:rsidR="00AC155F" w:rsidRPr="00E17924" w:rsidRDefault="00AC155F" w:rsidP="00403938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="00B436B4">
              <w:rPr>
                <w:vertAlign w:val="superscript"/>
              </w:rPr>
              <w:t>2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431D6C7B" w14:textId="1CAF764E" w:rsidR="00AC155F" w:rsidRPr="00063687" w:rsidRDefault="00B436B4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0" w:name="_Hlk121913507"/>
      <w:bookmarkStart w:id="1" w:name="_Hlk108775329"/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="00AC155F" w:rsidRPr="00063687">
        <w:rPr>
          <w:rFonts w:ascii="Times New Roman" w:hAnsi="Times New Roman"/>
          <w:noProof/>
          <w:sz w:val="20"/>
          <w:lang w:val="bg-BG"/>
        </w:rPr>
        <w:t>Lokáln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E928AD" w:rsidRPr="00063687">
        <w:rPr>
          <w:rFonts w:ascii="Times New Roman" w:hAnsi="Times New Roman"/>
          <w:noProof/>
          <w:sz w:val="20"/>
        </w:rPr>
        <w:t>dočas</w:t>
      </w:r>
      <w:r w:rsidR="00E928AD" w:rsidRPr="00063687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063687">
        <w:rPr>
          <w:rFonts w:ascii="Times New Roman" w:hAnsi="Times New Roman"/>
          <w:noProof/>
          <w:sz w:val="20"/>
        </w:rPr>
        <w:t>z</w:t>
      </w:r>
      <w:r w:rsidR="00AC155F" w:rsidRPr="00063687">
        <w:rPr>
          <w:rFonts w:ascii="Times New Roman" w:hAnsi="Times New Roman"/>
          <w:noProof/>
          <w:sz w:val="20"/>
          <w:lang w:val="bg-BG"/>
        </w:rPr>
        <w:t>lepen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0E4AEB" w:rsidRPr="00063687">
        <w:rPr>
          <w:rFonts w:ascii="Times New Roman" w:hAnsi="Times New Roman"/>
          <w:noProof/>
          <w:sz w:val="20"/>
        </w:rPr>
        <w:t>srsti</w:t>
      </w:r>
      <w:r w:rsidR="000E4AEB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m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st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e a/</w:t>
      </w:r>
      <w:r w:rsidR="0044436F" w:rsidRPr="00063687">
        <w:rPr>
          <w:rFonts w:ascii="Times New Roman" w:hAnsi="Times New Roman"/>
          <w:noProof/>
          <w:sz w:val="20"/>
        </w:rPr>
        <w:t>al</w:t>
      </w:r>
      <w:r w:rsidR="00AC155F" w:rsidRPr="00063687">
        <w:rPr>
          <w:rFonts w:ascii="Times New Roman" w:hAnsi="Times New Roman"/>
          <w:noProof/>
          <w:sz w:val="20"/>
          <w:lang w:val="bg-BG"/>
        </w:rPr>
        <w:t>ebo vý</w:t>
      </w:r>
      <w:r w:rsidR="0044436F" w:rsidRPr="00063687">
        <w:rPr>
          <w:rFonts w:ascii="Times New Roman" w:hAnsi="Times New Roman"/>
          <w:noProof/>
          <w:sz w:val="20"/>
        </w:rPr>
        <w:t>n</w:t>
      </w:r>
      <w:r w:rsidR="00AC155F" w:rsidRPr="00063687">
        <w:rPr>
          <w:rFonts w:ascii="Times New Roman" w:hAnsi="Times New Roman"/>
          <w:noProof/>
          <w:sz w:val="20"/>
          <w:lang w:val="bg-BG"/>
        </w:rPr>
        <w:t>im</w:t>
      </w:r>
      <w:r w:rsidR="0044436F" w:rsidRPr="00063687">
        <w:rPr>
          <w:rFonts w:ascii="Times New Roman" w:hAnsi="Times New Roman"/>
          <w:noProof/>
          <w:sz w:val="20"/>
        </w:rPr>
        <w:t>o</w:t>
      </w:r>
      <w:r w:rsidR="00AC155F" w:rsidRPr="00063687">
        <w:rPr>
          <w:rFonts w:ascii="Times New Roman" w:hAnsi="Times New Roman"/>
          <w:noProof/>
          <w:sz w:val="20"/>
          <w:lang w:val="bg-BG"/>
        </w:rPr>
        <w:t>čn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063687">
        <w:rPr>
          <w:rFonts w:ascii="Times New Roman" w:hAnsi="Times New Roman"/>
          <w:noProof/>
          <w:sz w:val="20"/>
        </w:rPr>
        <w:t>a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0E4AEB" w:rsidRPr="00063687">
        <w:rPr>
          <w:rFonts w:ascii="Times New Roman" w:hAnsi="Times New Roman"/>
          <w:noProof/>
          <w:sz w:val="20"/>
        </w:rPr>
        <w:t>, ktorézvyčajne z</w:t>
      </w:r>
      <w:r w:rsidR="00AC155F" w:rsidRPr="00063687">
        <w:rPr>
          <w:rFonts w:ascii="Times New Roman" w:hAnsi="Times New Roman"/>
          <w:noProof/>
          <w:sz w:val="20"/>
          <w:lang w:val="bg-BG"/>
        </w:rPr>
        <w:t>miz</w:t>
      </w:r>
      <w:r w:rsidR="0044436F" w:rsidRPr="00063687">
        <w:rPr>
          <w:rFonts w:ascii="Times New Roman" w:hAnsi="Times New Roman"/>
          <w:noProof/>
          <w:sz w:val="20"/>
        </w:rPr>
        <w:t>ne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063687">
        <w:rPr>
          <w:rFonts w:ascii="Times New Roman" w:hAnsi="Times New Roman"/>
          <w:noProof/>
          <w:sz w:val="20"/>
        </w:rPr>
        <w:t>í</w:t>
      </w:r>
      <w:r w:rsidR="00AC155F" w:rsidRPr="00063687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063687">
        <w:rPr>
          <w:rFonts w:ascii="Times New Roman" w:hAnsi="Times New Roman"/>
          <w:noProof/>
          <w:sz w:val="20"/>
        </w:rPr>
        <w:t>p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y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l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ku</w:t>
      </w:r>
      <w:bookmarkEnd w:id="0"/>
      <w:r w:rsidR="00AC155F" w:rsidRPr="00063687">
        <w:rPr>
          <w:rFonts w:ascii="Times New Roman" w:hAnsi="Times New Roman"/>
          <w:noProof/>
          <w:sz w:val="20"/>
          <w:lang w:val="bg-BG"/>
        </w:rPr>
        <w:t>.</w:t>
      </w:r>
    </w:p>
    <w:p w14:paraId="17408EA9" w14:textId="30054769" w:rsidR="00AC155F" w:rsidRPr="00063687" w:rsidRDefault="00B436B4" w:rsidP="00AC155F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="00AC155F" w:rsidRPr="00063687">
        <w:rPr>
          <w:color w:val="000000"/>
          <w:sz w:val="20"/>
        </w:rPr>
        <w:t>Reverzibiln</w:t>
      </w:r>
      <w:r w:rsidR="0044436F" w:rsidRPr="00063687">
        <w:rPr>
          <w:color w:val="000000"/>
          <w:sz w:val="20"/>
        </w:rPr>
        <w:t>é</w:t>
      </w:r>
      <w:r w:rsidR="006A51FB" w:rsidRPr="00063687">
        <w:rPr>
          <w:color w:val="000000"/>
          <w:sz w:val="20"/>
        </w:rPr>
        <w:t>,</w:t>
      </w:r>
      <w:r w:rsidR="00AC155F" w:rsidRPr="00063687">
        <w:rPr>
          <w:color w:val="000000"/>
          <w:sz w:val="20"/>
        </w:rPr>
        <w:t xml:space="preserve"> ako </w:t>
      </w:r>
      <w:r w:rsidR="000E4AEB" w:rsidRPr="00063687">
        <w:rPr>
          <w:color w:val="000000"/>
          <w:sz w:val="20"/>
        </w:rPr>
        <w:t>pri</w:t>
      </w:r>
      <w:r w:rsidR="00AC155F" w:rsidRPr="00063687">
        <w:rPr>
          <w:color w:val="000000"/>
          <w:sz w:val="20"/>
        </w:rPr>
        <w:t xml:space="preserve"> iných </w:t>
      </w:r>
      <w:proofErr w:type="spellStart"/>
      <w:r w:rsidR="00AC155F" w:rsidRPr="00063687">
        <w:rPr>
          <w:color w:val="000000"/>
          <w:sz w:val="20"/>
        </w:rPr>
        <w:t>makrocyklických</w:t>
      </w:r>
      <w:proofErr w:type="spellEnd"/>
      <w:r w:rsidR="00AC155F" w:rsidRPr="00063687">
        <w:rPr>
          <w:color w:val="000000"/>
          <w:sz w:val="20"/>
        </w:rPr>
        <w:t xml:space="preserve"> </w:t>
      </w:r>
      <w:proofErr w:type="spellStart"/>
      <w:r w:rsidR="00AC155F" w:rsidRPr="00063687">
        <w:rPr>
          <w:color w:val="000000"/>
          <w:sz w:val="20"/>
        </w:rPr>
        <w:t>lakt</w:t>
      </w:r>
      <w:r w:rsidR="0044436F" w:rsidRPr="00063687">
        <w:rPr>
          <w:color w:val="000000"/>
          <w:sz w:val="20"/>
        </w:rPr>
        <w:t>ó</w:t>
      </w:r>
      <w:r w:rsidR="00AC155F" w:rsidRPr="00063687">
        <w:rPr>
          <w:color w:val="000000"/>
          <w:sz w:val="20"/>
        </w:rPr>
        <w:t>n</w:t>
      </w:r>
      <w:r w:rsidR="0044436F" w:rsidRPr="00063687">
        <w:rPr>
          <w:color w:val="000000"/>
          <w:sz w:val="20"/>
        </w:rPr>
        <w:t>o</w:t>
      </w:r>
      <w:r w:rsidR="000E4AEB" w:rsidRPr="00063687">
        <w:rPr>
          <w:color w:val="000000"/>
          <w:sz w:val="20"/>
        </w:rPr>
        <w:t>ch</w:t>
      </w:r>
      <w:proofErr w:type="spellEnd"/>
      <w:r w:rsidR="00AC155F" w:rsidRPr="00063687">
        <w:rPr>
          <w:color w:val="000000"/>
          <w:sz w:val="20"/>
        </w:rPr>
        <w:t>.</w:t>
      </w:r>
    </w:p>
    <w:p w14:paraId="7C59346A" w14:textId="77777777" w:rsidR="0044436F" w:rsidRPr="00063687" w:rsidRDefault="0044436F" w:rsidP="00247A48">
      <w:pPr>
        <w:rPr>
          <w:sz w:val="20"/>
        </w:rPr>
      </w:pPr>
      <w:bookmarkStart w:id="2" w:name="_Hlk66891708"/>
      <w:bookmarkEnd w:id="1"/>
    </w:p>
    <w:bookmarkEnd w:id="2"/>
    <w:p w14:paraId="7F603551" w14:textId="55915837" w:rsidR="00B1575C" w:rsidRDefault="00B1575C" w:rsidP="00CD69D0">
      <w:pPr>
        <w:jc w:val="both"/>
      </w:pPr>
      <w:r w:rsidRPr="00C0463B">
        <w:t xml:space="preserve">Hlásenie nežiaducich účinkov je dôležité. Umožňuje priebežné monitorovanie bezpečnosti lieku. </w:t>
      </w:r>
      <w:r w:rsidR="00CD69D0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</w:t>
      </w:r>
      <w:r w:rsidRPr="00C0463B">
        <w:t xml:space="preserve"> </w:t>
      </w:r>
      <w:r w:rsidR="00CD69D0" w:rsidRPr="00C0463B">
        <w:t>Príslušné kontaktné údaje sa nachádzajú aj v časti 16 písomnej informáci</w:t>
      </w:r>
      <w:r w:rsidR="006A51FB">
        <w:t>i</w:t>
      </w:r>
      <w:r w:rsidR="00CD69D0" w:rsidRPr="00C0463B">
        <w:t xml:space="preserve"> pre používateľov.</w:t>
      </w:r>
    </w:p>
    <w:p w14:paraId="33C1D496" w14:textId="77777777" w:rsidR="0048046F" w:rsidRDefault="0048046F" w:rsidP="005B7BD4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43F2245A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0E4AEB">
        <w:t>pri</w:t>
      </w:r>
      <w:r>
        <w:t> chovných zvierat</w:t>
      </w:r>
      <w:r w:rsidR="000E4AEB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6B468572" w14:textId="77777777" w:rsidR="005B7BD4" w:rsidRPr="001E1F22" w:rsidRDefault="005B7BD4" w:rsidP="00B13B6D">
      <w:pPr>
        <w:pStyle w:val="Style1"/>
      </w:pPr>
    </w:p>
    <w:p w14:paraId="43322502" w14:textId="539C58CC" w:rsidR="00C90EDA" w:rsidRDefault="00FB050C" w:rsidP="00DA309F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 w:rsidR="00DA309F">
        <w:t> </w:t>
      </w:r>
      <w:r w:rsidRPr="00FB050C">
        <w:t>bežne používanými veterinárnymi liekmi</w:t>
      </w:r>
      <w:r w:rsidR="006A51FB">
        <w:t>,</w:t>
      </w:r>
      <w:r w:rsidRPr="00FB050C">
        <w:t xml:space="preserve"> liečebnými </w:t>
      </w:r>
      <w:r w:rsidR="006A51FB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30077243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0564AB6C" w:rsidR="00FB050C" w:rsidRDefault="00FB050C" w:rsidP="005B7BD4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6A51FB">
        <w:t>o v</w:t>
      </w:r>
      <w:r>
        <w:t xml:space="preserve"> dávk</w:t>
      </w:r>
      <w:r w:rsidR="006A51FB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A51FB">
        <w:t xml:space="preserve">sa pri tom istom zvierati lieči </w:t>
      </w:r>
      <w:r w:rsidR="003D7030">
        <w:t>veterinárnym</w:t>
      </w:r>
      <w:r>
        <w:t xml:space="preserve"> liekom súbežn</w:t>
      </w:r>
      <w:r w:rsidR="003D7030">
        <w:t>á</w:t>
      </w:r>
      <w:r>
        <w:t xml:space="preserve"> </w:t>
      </w:r>
      <w:proofErr w:type="spellStart"/>
      <w:r>
        <w:t>infestáci</w:t>
      </w:r>
      <w:r w:rsidR="003D7030">
        <w:t>a</w:t>
      </w:r>
      <w:proofErr w:type="spellEnd"/>
      <w:r>
        <w:t xml:space="preserve"> alebo infekci</w:t>
      </w:r>
      <w:r w:rsidR="003D7030">
        <w:t>a</w:t>
      </w:r>
      <w:r>
        <w:t xml:space="preserve">, je odporúčané </w:t>
      </w:r>
      <w:r w:rsidR="003D7030">
        <w:t xml:space="preserve">podať </w:t>
      </w:r>
      <w:r>
        <w:t xml:space="preserve">len jednu  aplikáciu odporúčanej dávky 6 mg/kg. Zodpovedajúca dĺžka liečby pre jednotlivé parazity je špecifikovaná nižšie. </w:t>
      </w:r>
    </w:p>
    <w:p w14:paraId="38B75363" w14:textId="77777777" w:rsidR="00FB050C" w:rsidRDefault="00FB050C" w:rsidP="00FB050C">
      <w:pPr>
        <w:tabs>
          <w:tab w:val="clear" w:pos="567"/>
        </w:tabs>
        <w:spacing w:line="240" w:lineRule="auto"/>
      </w:pPr>
      <w:r>
        <w:t xml:space="preserve"> </w:t>
      </w:r>
    </w:p>
    <w:p w14:paraId="0BD1C027" w14:textId="6C06D348" w:rsidR="00247A48" w:rsidRDefault="00FB050C" w:rsidP="00FB050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68AECFCF" w14:textId="77777777" w:rsidR="00B436B4" w:rsidRPr="00F359E6" w:rsidRDefault="00B436B4" w:rsidP="00B436B4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B436B4" w:rsidRPr="00F359E6" w14:paraId="028350B3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72513" w14:textId="2DBD28D9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bookmarkStart w:id="3" w:name="_Hlk126232461"/>
            <w:r w:rsidRPr="005B7BD4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FA75" w14:textId="1C719F61" w:rsidR="00B436B4" w:rsidRPr="005B7BD4" w:rsidRDefault="00B436B4" w:rsidP="00E01CD7">
            <w:pPr>
              <w:spacing w:line="259" w:lineRule="auto"/>
              <w:jc w:val="center"/>
              <w:rPr>
                <w:b/>
                <w:szCs w:val="22"/>
              </w:rPr>
            </w:pPr>
            <w:r w:rsidRPr="005B7BD4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28F4" w14:textId="572F056B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5B7BD4">
              <w:rPr>
                <w:b/>
              </w:rPr>
              <w:t>Selamektín</w:t>
            </w:r>
            <w:proofErr w:type="spellEnd"/>
            <w:r w:rsidRPr="005B7BD4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DF94C" w14:textId="26DEDB7C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Sila</w:t>
            </w:r>
          </w:p>
          <w:p w14:paraId="5B91BE96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96281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Aplikovaný objem</w:t>
            </w:r>
          </w:p>
          <w:p w14:paraId="77549274" w14:textId="24C37431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 xml:space="preserve">(nominálna veľkosť pipety v ml) </w:t>
            </w:r>
          </w:p>
        </w:tc>
      </w:tr>
      <w:tr w:rsidR="00B436B4" w:rsidRPr="00F359E6" w14:paraId="15326CC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98E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5A0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8A9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B450C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4CC6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0,25</w:t>
            </w:r>
          </w:p>
        </w:tc>
      </w:tr>
      <w:tr w:rsidR="00B436B4" w:rsidRPr="00F359E6" w14:paraId="776C7B0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2D9B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724C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1A2A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AA87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E4DD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0,5</w:t>
            </w:r>
          </w:p>
        </w:tc>
      </w:tr>
      <w:tr w:rsidR="00B436B4" w:rsidRPr="00F359E6" w14:paraId="697520D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D006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36F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E8CAE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EA52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26F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1,0</w:t>
            </w:r>
          </w:p>
        </w:tc>
      </w:tr>
      <w:tr w:rsidR="00B436B4" w:rsidRPr="00F359E6" w14:paraId="2C531B3B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6751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63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F2C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B60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107B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2,0</w:t>
            </w:r>
          </w:p>
        </w:tc>
      </w:tr>
    </w:tbl>
    <w:bookmarkEnd w:id="3"/>
    <w:p w14:paraId="7554DA2A" w14:textId="77777777" w:rsidR="003931A8" w:rsidRPr="00F359E6" w:rsidRDefault="00B436B4" w:rsidP="00B436B4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5AB2BDBD" w14:textId="3C85D54E" w:rsidR="00B436B4" w:rsidRPr="00F359E6" w:rsidRDefault="00B436B4" w:rsidP="00B436B4">
      <w:pPr>
        <w:spacing w:line="259" w:lineRule="auto"/>
        <w:ind w:left="2"/>
        <w:rPr>
          <w:szCs w:val="22"/>
        </w:rPr>
      </w:pPr>
    </w:p>
    <w:p w14:paraId="3E2A770C" w14:textId="17ED15A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692FB589" w14:textId="6DF9EE45" w:rsidR="005B7BD4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Po aplikácii veterinárneho lieku sú dospelé blchy na zvierati usmrtené a nie sú produkované životaschopné vajíčka,</w:t>
      </w:r>
      <w:r w:rsidR="00A31B48">
        <w:rPr>
          <w:szCs w:val="22"/>
        </w:rPr>
        <w:t xml:space="preserve"> usmrtia sa aj</w:t>
      </w:r>
      <w:r w:rsidRPr="00FB050C">
        <w:rPr>
          <w:szCs w:val="22"/>
        </w:rPr>
        <w:t xml:space="preserve"> larvy (</w:t>
      </w:r>
      <w:r w:rsidR="003931A8">
        <w:rPr>
          <w:szCs w:val="22"/>
        </w:rPr>
        <w:t>len v okolitom prostredí</w:t>
      </w:r>
      <w:r w:rsidRPr="00FB050C">
        <w:rPr>
          <w:szCs w:val="22"/>
        </w:rPr>
        <w:t>)</w:t>
      </w:r>
      <w:r w:rsidR="00A31B48">
        <w:rPr>
          <w:szCs w:val="22"/>
        </w:rPr>
        <w:t>.</w:t>
      </w:r>
      <w:r w:rsidRPr="00FB050C">
        <w:rPr>
          <w:szCs w:val="22"/>
        </w:rPr>
        <w:t xml:space="preserve"> To zastaví množenie bĺch, </w:t>
      </w:r>
      <w:r w:rsidRPr="00FB050C">
        <w:rPr>
          <w:szCs w:val="22"/>
        </w:rPr>
        <w:lastRenderedPageBreak/>
        <w:t xml:space="preserve">preruší </w:t>
      </w:r>
      <w:r w:rsidR="00A31B48">
        <w:rPr>
          <w:szCs w:val="22"/>
        </w:rPr>
        <w:t>vývinový</w:t>
      </w:r>
      <w:r w:rsidR="00A31B48" w:rsidRPr="00FB050C">
        <w:rPr>
          <w:szCs w:val="22"/>
        </w:rPr>
        <w:t xml:space="preserve"> </w:t>
      </w:r>
      <w:r w:rsidRPr="00FB050C">
        <w:rPr>
          <w:szCs w:val="22"/>
        </w:rPr>
        <w:t>cyklus b</w:t>
      </w:r>
      <w:r w:rsidR="00A31B48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3931A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</w:t>
      </w:r>
    </w:p>
    <w:p w14:paraId="7E25E637" w14:textId="26501483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 </w:t>
      </w:r>
    </w:p>
    <w:p w14:paraId="394FBBAB" w14:textId="54743B07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31B48">
        <w:rPr>
          <w:szCs w:val="22"/>
        </w:rPr>
        <w:t xml:space="preserve">, </w:t>
      </w:r>
      <w:r w:rsidRPr="00FB050C">
        <w:rPr>
          <w:szCs w:val="22"/>
        </w:rPr>
        <w:t xml:space="preserve">začať jeden mesiac pred </w:t>
      </w:r>
      <w:r w:rsidR="00A31B4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96976AC" w14:textId="77777777" w:rsidR="005B7BD4" w:rsidRPr="00FB050C" w:rsidRDefault="005B7BD4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0387AB3D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B5514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F149AB">
        <w:rPr>
          <w:szCs w:val="22"/>
        </w:rPr>
        <w:t xml:space="preserve"> </w:t>
      </w:r>
      <w:r w:rsidR="003B5514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B5514">
        <w:rPr>
          <w:szCs w:val="22"/>
        </w:rPr>
        <w:t>e spôsobenej blchami</w:t>
      </w:r>
      <w:r w:rsidR="00F149AB">
        <w:rPr>
          <w:szCs w:val="22"/>
        </w:rPr>
        <w:t xml:space="preserve"> </w:t>
      </w:r>
      <w:r w:rsidRPr="00FB050C">
        <w:rPr>
          <w:szCs w:val="22"/>
        </w:rPr>
        <w:t>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7D64FD23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6367E610" w14:textId="67E125D1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B5514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F10B2F">
        <w:rPr>
          <w:szCs w:val="22"/>
        </w:rPr>
        <w:t>sa</w:t>
      </w:r>
      <w:r w:rsidR="00F149AB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F10B2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F10B2F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DA309F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F10B2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F10B2F">
        <w:rPr>
          <w:szCs w:val="22"/>
        </w:rPr>
        <w:t>byť</w:t>
      </w:r>
      <w:r w:rsidRPr="00FB050C">
        <w:rPr>
          <w:szCs w:val="22"/>
        </w:rPr>
        <w:t xml:space="preserve"> prvá dávka veterinárneho lieku poda</w:t>
      </w:r>
      <w:r w:rsidR="00F10B2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6DFA8DF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4025CCC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052E764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73025B77" w14:textId="3C7CF5A7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C403B4">
        <w:rPr>
          <w:szCs w:val="22"/>
        </w:rPr>
        <w:t xml:space="preserve">sa </w:t>
      </w:r>
      <w:r w:rsidRPr="00FB050C">
        <w:rPr>
          <w:szCs w:val="22"/>
        </w:rPr>
        <w:t>m</w:t>
      </w:r>
      <w:r w:rsidR="00C403B4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C403B4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C403B4">
        <w:rPr>
          <w:szCs w:val="22"/>
        </w:rPr>
        <w:t>pri</w:t>
      </w:r>
      <w:r w:rsidR="00C403B4" w:rsidRPr="00FB050C">
        <w:rPr>
          <w:szCs w:val="22"/>
        </w:rPr>
        <w:t xml:space="preserve"> </w:t>
      </w:r>
      <w:r w:rsidRPr="00FB050C">
        <w:rPr>
          <w:szCs w:val="22"/>
        </w:rPr>
        <w:t>niektorých zvierat</w:t>
      </w:r>
      <w:r w:rsidR="00C403B4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96A2835" w14:textId="3E0E648A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461F1378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6C5764C8" w14:textId="4933E629" w:rsidR="00FC3CB5" w:rsidRDefault="00FB050C" w:rsidP="006F5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07805B9A" w14:textId="77777777" w:rsidR="00DA309F" w:rsidRDefault="00DA309F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50D0D399" w14:textId="77777777" w:rsidR="00DA309F" w:rsidRPr="00FC3CB5" w:rsidRDefault="00DA309F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AD213D8" w14:textId="5DE5EDFF" w:rsid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86095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86095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86095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86095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86095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86095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86095">
        <w:rPr>
          <w:szCs w:val="22"/>
        </w:rPr>
        <w:t>veterinárneho lieku 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7F6DB5CB" w14:textId="77777777" w:rsidR="00764BDC" w:rsidRDefault="00764BDC" w:rsidP="00B13B6D">
      <w:pPr>
        <w:pStyle w:val="Style1"/>
      </w:pPr>
    </w:p>
    <w:p w14:paraId="00168097" w14:textId="77777777" w:rsidR="00764BDC" w:rsidRDefault="00764BDC" w:rsidP="00B13B6D">
      <w:pPr>
        <w:pStyle w:val="Style1"/>
      </w:pPr>
    </w:p>
    <w:p w14:paraId="5342FD9C" w14:textId="77777777" w:rsidR="001C787F" w:rsidRDefault="001C787F" w:rsidP="00B13B6D">
      <w:pPr>
        <w:pStyle w:val="Style1"/>
      </w:pPr>
    </w:p>
    <w:p w14:paraId="71B6EE32" w14:textId="77777777" w:rsidR="001C787F" w:rsidRDefault="001C787F" w:rsidP="00B13B6D">
      <w:pPr>
        <w:pStyle w:val="Style1"/>
      </w:pPr>
    </w:p>
    <w:p w14:paraId="62BD414F" w14:textId="77777777" w:rsidR="001C787F" w:rsidRDefault="001C787F" w:rsidP="00B13B6D">
      <w:pPr>
        <w:pStyle w:val="Style1"/>
      </w:pPr>
    </w:p>
    <w:p w14:paraId="08C54ECB" w14:textId="11DCE802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51149BE5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B86510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B86510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5AB44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7E5F5F5" w14:textId="77777777" w:rsidR="00DA309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</w:t>
      </w:r>
    </w:p>
    <w:p w14:paraId="06674FC4" w14:textId="5B6835D4" w:rsidR="00FC3CB5" w:rsidRP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  </w:t>
      </w:r>
    </w:p>
    <w:p w14:paraId="76795668" w14:textId="73D6B59B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7C3E12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7C3E12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zo</w:t>
      </w:r>
      <w:r w:rsidRPr="00FC3CB5">
        <w:rPr>
          <w:szCs w:val="22"/>
        </w:rPr>
        <w:t xml:space="preserve">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7C3E12">
        <w:rPr>
          <w:szCs w:val="22"/>
        </w:rPr>
        <w:t> </w:t>
      </w:r>
      <w:r w:rsidRPr="00FC3CB5">
        <w:rPr>
          <w:szCs w:val="22"/>
        </w:rPr>
        <w:t>larvy</w:t>
      </w:r>
      <w:r w:rsidR="007C3E12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>, a tak pomáha znižovať existujúce zamorenie okolitého prostredia blchami v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7C3E12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3EC23986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maximálne plazmatické koncentrácie </w:t>
      </w:r>
      <w:r w:rsidR="007C3E12">
        <w:rPr>
          <w:szCs w:val="22"/>
        </w:rPr>
        <w:t>dosahuje</w:t>
      </w:r>
      <w:r w:rsidRPr="00FC3CB5">
        <w:rPr>
          <w:szCs w:val="22"/>
        </w:rPr>
        <w:t xml:space="preserve"> približne za 1</w:t>
      </w:r>
      <w:r w:rsidR="00400FFD">
        <w:rPr>
          <w:szCs w:val="22"/>
        </w:rPr>
        <w:t xml:space="preserve"> až 3dni</w:t>
      </w:r>
      <w:r w:rsidRPr="00FC3CB5">
        <w:rPr>
          <w:szCs w:val="22"/>
        </w:rPr>
        <w:t xml:space="preserve"> po aplikácii </w:t>
      </w:r>
      <w:r w:rsidR="00400FFD">
        <w:rPr>
          <w:szCs w:val="22"/>
        </w:rPr>
        <w:t>pri </w:t>
      </w:r>
      <w:r w:rsidRPr="00FC3CB5">
        <w:rPr>
          <w:szCs w:val="22"/>
        </w:rPr>
        <w:t>pso</w:t>
      </w:r>
      <w:r w:rsidR="00400FFD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</w:t>
      </w:r>
      <w:r w:rsidR="00DA309F">
        <w:rPr>
          <w:szCs w:val="22"/>
        </w:rPr>
        <w:t> </w:t>
      </w:r>
      <w:r w:rsidRPr="00FC3CB5">
        <w:rPr>
          <w:szCs w:val="22"/>
        </w:rPr>
        <w:t>pomaly eliminovaný z</w:t>
      </w:r>
      <w:r w:rsidR="00DA309F">
        <w:rPr>
          <w:szCs w:val="22"/>
        </w:rPr>
        <w:t> </w:t>
      </w:r>
      <w:r w:rsidRPr="00FC3CB5">
        <w:rPr>
          <w:szCs w:val="22"/>
        </w:rPr>
        <w:t>plazmy, čo bolo u</w:t>
      </w:r>
      <w:r w:rsidR="00DA309F">
        <w:rPr>
          <w:szCs w:val="22"/>
        </w:rPr>
        <w:t> </w:t>
      </w:r>
      <w:r w:rsidRPr="00FC3CB5">
        <w:rPr>
          <w:szCs w:val="22"/>
        </w:rPr>
        <w:t>psov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mačiek doložené detekovateľnými plazmatickými koncentráciami 30 dní po aplikácii jednorazovej lokálnej dávky 6 mg/kg. </w:t>
      </w:r>
      <w:r w:rsidR="001226BD">
        <w:rPr>
          <w:szCs w:val="22"/>
        </w:rPr>
        <w:t xml:space="preserve">Dlhodobá </w:t>
      </w:r>
      <w:proofErr w:type="spellStart"/>
      <w:r w:rsidR="001226BD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plazmy sa premieta do konečného biologického polčasu 8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mač</w:t>
      </w:r>
      <w:r w:rsidR="001226BD">
        <w:rPr>
          <w:szCs w:val="22"/>
        </w:rPr>
        <w:t>kách</w:t>
      </w:r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11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pso</w:t>
      </w:r>
      <w:r w:rsidR="001226BD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DA309F">
        <w:rPr>
          <w:szCs w:val="22"/>
        </w:rPr>
        <w:t> </w:t>
      </w:r>
      <w:r w:rsidRPr="00FC3CB5">
        <w:rPr>
          <w:szCs w:val="22"/>
        </w:rPr>
        <w:t>plazme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 </w:t>
      </w:r>
      <w:r w:rsidR="001226BD">
        <w:rPr>
          <w:szCs w:val="22"/>
        </w:rPr>
        <w:t xml:space="preserve">celého </w:t>
      </w:r>
      <w:r w:rsidRPr="00FC3CB5">
        <w:rPr>
          <w:szCs w:val="22"/>
        </w:rPr>
        <w:t xml:space="preserve"> intervalu </w:t>
      </w:r>
      <w:r w:rsidR="001226BD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84233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7E589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6BED877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Čas použiteľnosti veterinárneho lieku zabaleného v neporušenom obale:</w:t>
      </w:r>
      <w:r w:rsidR="00FC3CB5">
        <w:t xml:space="preserve"> 2 roky</w:t>
      </w:r>
      <w:r w:rsidR="00DA309F">
        <w:t>.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5C676BE" w:rsidR="00C114FF" w:rsidRPr="001E1F22" w:rsidRDefault="00723901" w:rsidP="00764BDC">
      <w:pPr>
        <w:pStyle w:val="Style5"/>
      </w:pPr>
      <w:r w:rsidRPr="00764BDC">
        <w:t>Uchovávať v pôvodnom obale</w:t>
      </w:r>
      <w:r w:rsidR="00764BDC" w:rsidRPr="00764BDC">
        <w:t xml:space="preserve"> </w:t>
      </w:r>
      <w:r w:rsidRPr="00764BDC">
        <w:t>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3451B" w14:textId="71E8F79C" w:rsidR="009B4396" w:rsidRDefault="00B436B4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36B4">
        <w:rPr>
          <w:szCs w:val="22"/>
        </w:rPr>
        <w:t xml:space="preserve">Biela jednodávková hliníková pipeta s vnútornou vrstvou z HDPE a otočným PP uzáverom. Pipety sú balené jednotlivo v zatavenom </w:t>
      </w:r>
      <w:r w:rsidR="00746D3D">
        <w:rPr>
          <w:szCs w:val="22"/>
        </w:rPr>
        <w:t>vreck</w:t>
      </w:r>
      <w:r w:rsidRPr="00B436B4">
        <w:rPr>
          <w:szCs w:val="22"/>
        </w:rPr>
        <w:t>u (</w:t>
      </w:r>
      <w:proofErr w:type="spellStart"/>
      <w:r w:rsidRPr="00B436B4">
        <w:rPr>
          <w:szCs w:val="22"/>
        </w:rPr>
        <w:t>PET-Al-PE</w:t>
      </w:r>
      <w:proofErr w:type="spellEnd"/>
      <w:r w:rsidRPr="00B436B4">
        <w:rPr>
          <w:szCs w:val="22"/>
        </w:rPr>
        <w:t xml:space="preserve">). Vrecká sú vložené do papierovej </w:t>
      </w:r>
      <w:proofErr w:type="spellStart"/>
      <w:r w:rsidRPr="00B436B4">
        <w:rPr>
          <w:szCs w:val="22"/>
        </w:rPr>
        <w:t>krabičky</w:t>
      </w:r>
      <w:proofErr w:type="spellEnd"/>
      <w:r w:rsidRPr="00B436B4">
        <w:rPr>
          <w:szCs w:val="22"/>
        </w:rPr>
        <w:t>.</w:t>
      </w:r>
    </w:p>
    <w:p w14:paraId="380233BA" w14:textId="77777777" w:rsidR="00DA309F" w:rsidRPr="009B4396" w:rsidRDefault="00DA309F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0B4F735F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30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ps</w:t>
      </w:r>
      <w:r w:rsidR="00B436B4">
        <w:rPr>
          <w:szCs w:val="22"/>
        </w:rPr>
        <w:t>y S</w:t>
      </w:r>
      <w:r w:rsidRPr="009B4396">
        <w:rPr>
          <w:szCs w:val="22"/>
        </w:rPr>
        <w:t xml:space="preserve">: 0,25 ml </w:t>
      </w:r>
    </w:p>
    <w:p w14:paraId="0A1FE8B7" w14:textId="0209B63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60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psy</w:t>
      </w:r>
      <w:r w:rsidRPr="009B4396">
        <w:rPr>
          <w:szCs w:val="22"/>
        </w:rPr>
        <w:t xml:space="preserve"> M: 0,</w:t>
      </w:r>
      <w:r w:rsidR="00B436B4">
        <w:rPr>
          <w:szCs w:val="22"/>
        </w:rPr>
        <w:t>5</w:t>
      </w:r>
      <w:r w:rsidRPr="009B4396">
        <w:rPr>
          <w:szCs w:val="22"/>
        </w:rPr>
        <w:t xml:space="preserve"> ml </w:t>
      </w:r>
    </w:p>
    <w:p w14:paraId="35277B08" w14:textId="49A11AE0" w:rsidR="009B4396" w:rsidRPr="001E1F22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120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</w:t>
      </w:r>
      <w:r w:rsidRPr="009B4396">
        <w:rPr>
          <w:szCs w:val="22"/>
        </w:rPr>
        <w:t>y L: 1,0 ml</w:t>
      </w:r>
    </w:p>
    <w:p w14:paraId="7505B65F" w14:textId="04DF6B85" w:rsidR="00B436B4" w:rsidRPr="001E1F22" w:rsidRDefault="00B436B4" w:rsidP="00B436B4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>
        <w:rPr>
          <w:szCs w:val="22"/>
        </w:rPr>
        <w:t>240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>
        <w:rPr>
          <w:szCs w:val="22"/>
        </w:rPr>
        <w:t>ps</w:t>
      </w:r>
      <w:r w:rsidRPr="009B4396">
        <w:rPr>
          <w:szCs w:val="22"/>
        </w:rPr>
        <w:t xml:space="preserve">y </w:t>
      </w:r>
      <w:r>
        <w:rPr>
          <w:szCs w:val="22"/>
        </w:rPr>
        <w:t>X</w:t>
      </w:r>
      <w:r w:rsidRPr="009B4396">
        <w:rPr>
          <w:szCs w:val="22"/>
        </w:rPr>
        <w:t xml:space="preserve">L: </w:t>
      </w:r>
      <w:r w:rsidR="00E0784B">
        <w:rPr>
          <w:szCs w:val="22"/>
        </w:rPr>
        <w:t>2</w:t>
      </w:r>
      <w:r w:rsidRPr="009B4396">
        <w:rPr>
          <w:szCs w:val="22"/>
        </w:rPr>
        <w:t>,0 ml</w:t>
      </w:r>
    </w:p>
    <w:p w14:paraId="6604AC65" w14:textId="77777777" w:rsidR="005313D7" w:rsidRDefault="005313D7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30B9E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53561C05" w:rsidR="00FD1E45" w:rsidRPr="001E1F22" w:rsidRDefault="00723901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790A9" w14:textId="5180451C" w:rsidR="00C114FF" w:rsidRPr="001E1F22" w:rsidRDefault="00723901" w:rsidP="00DA309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Pr="001E1F22" w:rsidRDefault="00723901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B7AA5E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76ED3F8" w14:textId="77777777" w:rsidR="00DA309F" w:rsidRPr="001E1F22" w:rsidRDefault="00DA309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1BBE19D6" w14:textId="77777777" w:rsidR="00DA309F" w:rsidRDefault="00DA309F" w:rsidP="00B13B6D">
      <w:pPr>
        <w:pStyle w:val="Style1"/>
      </w:pPr>
    </w:p>
    <w:p w14:paraId="6B6698CF" w14:textId="77777777" w:rsidR="00DA309F" w:rsidRDefault="00DA309F" w:rsidP="00B13B6D">
      <w:pPr>
        <w:pStyle w:val="Style1"/>
      </w:pPr>
    </w:p>
    <w:p w14:paraId="20C0C28B" w14:textId="66F1F591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DAE85C3" w:rsidR="00A34AE4" w:rsidRDefault="00404D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96/061/DC/24-S   - </w:t>
      </w:r>
      <w:r w:rsidRPr="00404D40">
        <w:rPr>
          <w:szCs w:val="22"/>
        </w:rPr>
        <w:t xml:space="preserve">SELIVERM 30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S</w:t>
      </w:r>
    </w:p>
    <w:p w14:paraId="2C4FB070" w14:textId="4D3E4A51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96/062/DC/24-S   - </w:t>
      </w:r>
      <w:r>
        <w:t xml:space="preserve">SELIVERM 60 mg </w:t>
      </w:r>
      <w:proofErr w:type="spellStart"/>
      <w:r>
        <w:t>spot-on</w:t>
      </w:r>
      <w:proofErr w:type="spellEnd"/>
      <w:r>
        <w:t xml:space="preserve"> pre psy M</w:t>
      </w:r>
    </w:p>
    <w:p w14:paraId="0830929B" w14:textId="2D6A8A15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96/063/DC/24-S   - </w:t>
      </w:r>
      <w:r w:rsidRPr="00404D40">
        <w:rPr>
          <w:szCs w:val="22"/>
        </w:rPr>
        <w:t xml:space="preserve">SELIVERM 120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L</w:t>
      </w:r>
    </w:p>
    <w:p w14:paraId="4A74F696" w14:textId="0062CD89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96/064/DC/24-S   - </w:t>
      </w:r>
      <w:r w:rsidRPr="00404D40">
        <w:rPr>
          <w:szCs w:val="22"/>
        </w:rPr>
        <w:t xml:space="preserve">SELIVERM 240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XL</w:t>
      </w:r>
    </w:p>
    <w:p w14:paraId="0BB7FC1E" w14:textId="77777777" w:rsidR="00404D40" w:rsidRPr="001E1F22" w:rsidRDefault="00404D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76FC4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18B30E1F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0471F6">
        <w:t xml:space="preserve"> 20/01/</w:t>
      </w:r>
      <w:bookmarkStart w:id="4" w:name="_GoBack"/>
      <w:bookmarkEnd w:id="4"/>
      <w:r w:rsidR="00F23B24">
        <w:t>2025</w:t>
      </w:r>
    </w:p>
    <w:p w14:paraId="4DE8B9C1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898DA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Pr="001E1F22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32AF2" w14:textId="5F5B4373" w:rsidR="00C114FF" w:rsidRPr="001E1F22" w:rsidRDefault="00980DAA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4C357A9" w14:textId="6A248898" w:rsidR="00C114FF" w:rsidRDefault="00C114FF" w:rsidP="00A9226B">
      <w:pPr>
        <w:tabs>
          <w:tab w:val="clear" w:pos="567"/>
        </w:tabs>
        <w:spacing w:line="240" w:lineRule="auto"/>
      </w:pPr>
    </w:p>
    <w:p w14:paraId="4D03CE4E" w14:textId="77777777" w:rsidR="009A700A" w:rsidRPr="001E1F22" w:rsidRDefault="009A70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291963" w:rsidRDefault="00723901" w:rsidP="0078538F">
      <w:pPr>
        <w:ind w:right="-318"/>
        <w:rPr>
          <w:szCs w:val="22"/>
        </w:rPr>
      </w:pPr>
      <w:bookmarkStart w:id="5" w:name="_Hlk73467306"/>
      <w:r w:rsidRPr="00291963">
        <w:t>Podrobné informácie o veterinárnom lieku sú dostupné v databáze liekov Únie.</w:t>
      </w:r>
    </w:p>
    <w:bookmarkEnd w:id="5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291963">
        <w:rPr>
          <w:szCs w:val="22"/>
        </w:rPr>
        <w:t>(</w:t>
      </w:r>
      <w:hyperlink r:id="rId9" w:history="1">
        <w:r w:rsidRPr="00291963">
          <w:rPr>
            <w:rStyle w:val="Hypertextovprepojenie"/>
            <w:szCs w:val="22"/>
          </w:rPr>
          <w:t>https://medicines.health.europa.eu/veterinary</w:t>
        </w:r>
      </w:hyperlink>
      <w:r w:rsidRPr="00291963">
        <w:rPr>
          <w:szCs w:val="22"/>
        </w:rPr>
        <w:t>)</w:t>
      </w:r>
      <w:r w:rsidRPr="00291963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3065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C8A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937E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1C00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1A29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5C0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2B5A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FFFE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9A6F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6842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9B29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67CC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19C7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CA68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D3121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29FA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C362EB" w14:textId="77777777" w:rsidR="00EA01C8" w:rsidRPr="001E1F2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6B37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F3A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3583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D39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E53A1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66B73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CDA98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6C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1C6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2D187" w14:textId="46EA1D5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665C6" w:rsidRPr="006665C6" w14:paraId="44EF3D75" w14:textId="77777777" w:rsidTr="00EF3CF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6665C6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685464EF" w:rsidR="00C114FF" w:rsidRPr="006665C6" w:rsidRDefault="00E0784B" w:rsidP="005E0E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</w:rPr>
              <w:t xml:space="preserve">{ALU vrecko na pipetu 0,25 ml, 0,5 ml, 1,0 ml, 2,0 ml, papierová </w:t>
            </w:r>
            <w:proofErr w:type="spellStart"/>
            <w:r w:rsidRPr="006665C6">
              <w:rPr>
                <w:b/>
              </w:rPr>
              <w:t>krabička</w:t>
            </w:r>
            <w:proofErr w:type="spellEnd"/>
            <w:r w:rsidRPr="006665C6">
              <w:rPr>
                <w:b/>
              </w:rPr>
              <w:t xml:space="preserve"> 3 x 0,25 ml, 3 x 0,5 ml, 3 x 1,0 ml, 3 x 2,0 ml</w:t>
            </w:r>
            <w:r w:rsidR="00487025">
              <w:rPr>
                <w:b/>
              </w:rPr>
              <w:t>,</w:t>
            </w:r>
            <w:r w:rsidRPr="006665C6">
              <w:rPr>
                <w:b/>
              </w:rPr>
              <w:t xml:space="preserve"> 6 x 0,25 ml, 6 x 0,5 ml, 6 x 1,0 ml, 6 x 2,0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BBCF28B" w14:textId="77777777" w:rsidR="00045299" w:rsidRDefault="00045299" w:rsidP="00E0784B"/>
    <w:p w14:paraId="6CADDF37" w14:textId="08B123AE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65592801" w14:textId="0EB2918C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2860A547" w14:textId="6C12434A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 w:rsidR="004B19BA">
        <w:t>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D4FA78E" w14:textId="05885125" w:rsidR="00EF3CFC" w:rsidRPr="00EF3CFC" w:rsidRDefault="00EF3CFC" w:rsidP="00EF3CFC">
      <w:pPr>
        <w:shd w:val="clear" w:color="auto" w:fill="D9D9D9"/>
      </w:pPr>
      <w:r w:rsidRPr="00EF3CFC">
        <w:t xml:space="preserve">SELIVERM 240 </w:t>
      </w:r>
      <w:r>
        <w:t xml:space="preserve">mg roztok na </w:t>
      </w:r>
      <w:r w:rsidRPr="00EF3CFC">
        <w:t xml:space="preserve">kvapkanie na kožu – </w:t>
      </w:r>
      <w:proofErr w:type="spellStart"/>
      <w:r w:rsidRPr="00EF3CFC">
        <w:t>spot-on</w:t>
      </w:r>
      <w:proofErr w:type="spellEnd"/>
      <w:r w:rsidRPr="00EF3CFC">
        <w:t xml:space="preserve"> pre psy XL</w:t>
      </w:r>
    </w:p>
    <w:p w14:paraId="7DB7F1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930F84B" w14:textId="77777777" w:rsidR="00045299" w:rsidRDefault="00045299" w:rsidP="00E0784B"/>
    <w:p w14:paraId="35196A78" w14:textId="3AB191BE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2B163EEF" w14:textId="7AFD858E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0F79194A" w14:textId="028FE458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597A05B8" w14:textId="77777777" w:rsidR="00EF3CFC" w:rsidRPr="00EF3CFC" w:rsidRDefault="00EF3CFC" w:rsidP="00EF3CFC">
      <w:pPr>
        <w:shd w:val="clear" w:color="auto" w:fill="D9D9D9"/>
      </w:pPr>
      <w:proofErr w:type="spellStart"/>
      <w:r w:rsidRPr="00EF3CFC">
        <w:t>Selamektín</w:t>
      </w:r>
      <w:proofErr w:type="spellEnd"/>
      <w:r w:rsidRPr="00EF3CFC">
        <w:t xml:space="preserve">           240 mg/pipeta</w:t>
      </w:r>
    </w:p>
    <w:p w14:paraId="5BFCABF6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2F4ED370" w14:textId="77777777" w:rsidR="00045299" w:rsidRDefault="00045299" w:rsidP="00E0784B">
      <w:pPr>
        <w:autoSpaceDE w:val="0"/>
        <w:autoSpaceDN w:val="0"/>
        <w:adjustRightInd w:val="0"/>
      </w:pPr>
    </w:p>
    <w:p w14:paraId="4E42DF32" w14:textId="76B24004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t>3 x 0,25 ml</w:t>
      </w:r>
    </w:p>
    <w:p w14:paraId="767951DC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0,25 ml </w:t>
      </w:r>
    </w:p>
    <w:p w14:paraId="274656D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3 x 0,5 ml </w:t>
      </w:r>
    </w:p>
    <w:p w14:paraId="507D46FF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0,5 ml </w:t>
      </w:r>
    </w:p>
    <w:p w14:paraId="711991E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1,0 ml</w:t>
      </w:r>
    </w:p>
    <w:p w14:paraId="7CFE5E7E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1,0 ml </w:t>
      </w:r>
    </w:p>
    <w:p w14:paraId="457C0E6B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2,0 ml</w:t>
      </w:r>
    </w:p>
    <w:p w14:paraId="43420872" w14:textId="77777777" w:rsidR="00E0784B" w:rsidRDefault="00E0784B" w:rsidP="00E0784B">
      <w:pPr>
        <w:autoSpaceDE w:val="0"/>
        <w:autoSpaceDN w:val="0"/>
        <w:adjustRightInd w:val="0"/>
        <w:rPr>
          <w:highlight w:val="lightGray"/>
        </w:rPr>
      </w:pPr>
      <w:r w:rsidRPr="005A209E">
        <w:rPr>
          <w:highlight w:val="lightGray"/>
        </w:rPr>
        <w:t>6 x 2,0 ml</w:t>
      </w:r>
    </w:p>
    <w:p w14:paraId="59DCBF8C" w14:textId="27DB1F9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1CF224DC" w14:textId="77777777" w:rsidR="00045299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7E123E6F" w:rsidR="00D00E26" w:rsidRPr="001E1F22" w:rsidRDefault="006665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D00E26">
        <w:rPr>
          <w:szCs w:val="22"/>
        </w:rPr>
        <w:t>sy</w:t>
      </w:r>
      <w:r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C2684F9" w14:textId="77777777" w:rsidR="00045299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8CD5600" w14:textId="77DC2449" w:rsidR="00045299" w:rsidRDefault="00C112C5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bookmarkStart w:id="6" w:name="_Hlk172893955"/>
      <w:r w:rsidRPr="00C112C5">
        <w:rPr>
          <w:szCs w:val="22"/>
        </w:rPr>
        <w:t>Pre produkty, ktoré nie sú viazané na veterinárny predpis:</w:t>
      </w:r>
    </w:p>
    <w:bookmarkEnd w:id="6"/>
    <w:p w14:paraId="370B98CB" w14:textId="01F7C1AA" w:rsidR="00E0784B" w:rsidRPr="00E0784B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 xml:space="preserve">Liečba a prevencia napadnutia blchami </w:t>
      </w:r>
      <w:proofErr w:type="spellStart"/>
      <w:r w:rsidRPr="00E0784B">
        <w:rPr>
          <w:i/>
          <w:iCs/>
          <w:szCs w:val="22"/>
        </w:rPr>
        <w:t>Ctenocephalides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szCs w:val="22"/>
        </w:rPr>
        <w:t>spp</w:t>
      </w:r>
      <w:proofErr w:type="spellEnd"/>
      <w:r w:rsidRPr="00E0784B">
        <w:rPr>
          <w:szCs w:val="22"/>
        </w:rPr>
        <w:t xml:space="preserve">. Prevencia napadnutia </w:t>
      </w:r>
      <w:proofErr w:type="spellStart"/>
      <w:r w:rsidRPr="00E0784B">
        <w:rPr>
          <w:szCs w:val="22"/>
        </w:rPr>
        <w:t>dirofiláriami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Dirofilaria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immitis</w:t>
      </w:r>
      <w:proofErr w:type="spellEnd"/>
      <w:r w:rsidRPr="00E0784B">
        <w:rPr>
          <w:szCs w:val="22"/>
        </w:rPr>
        <w:t>. Liečba napadnutia ušnými roztočmi (</w:t>
      </w:r>
      <w:proofErr w:type="spellStart"/>
      <w:r w:rsidRPr="00E0784B">
        <w:rPr>
          <w:i/>
          <w:iCs/>
          <w:szCs w:val="22"/>
        </w:rPr>
        <w:t>Otodectes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cynotis</w:t>
      </w:r>
      <w:proofErr w:type="spellEnd"/>
      <w:r w:rsidRPr="00E0784B">
        <w:rPr>
          <w:szCs w:val="22"/>
        </w:rPr>
        <w:t>).</w:t>
      </w:r>
    </w:p>
    <w:p w14:paraId="452E3F02" w14:textId="164B375E" w:rsidR="00C114FF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>Liečba napadnutia všami (</w:t>
      </w:r>
      <w:proofErr w:type="spellStart"/>
      <w:r w:rsidRPr="00E0784B">
        <w:rPr>
          <w:i/>
          <w:iCs/>
          <w:szCs w:val="22"/>
        </w:rPr>
        <w:t>Trichodectes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sarkoptového</w:t>
      </w:r>
      <w:proofErr w:type="spellEnd"/>
      <w:r w:rsidRPr="00E0784B">
        <w:rPr>
          <w:szCs w:val="22"/>
        </w:rPr>
        <w:t xml:space="preserve"> svrabu (spôsobeného druhom </w:t>
      </w:r>
      <w:proofErr w:type="spellStart"/>
      <w:r w:rsidRPr="00E0784B">
        <w:rPr>
          <w:i/>
          <w:iCs/>
          <w:szCs w:val="22"/>
        </w:rPr>
        <w:t>Sarcoptes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scabiei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parazitóz</w:t>
      </w:r>
      <w:proofErr w:type="spellEnd"/>
      <w:r w:rsidRPr="00E0784B">
        <w:rPr>
          <w:szCs w:val="22"/>
        </w:rPr>
        <w:t xml:space="preserve"> vyvolaných dospelými škrkav</w:t>
      </w:r>
      <w:r w:rsidR="003A4A59">
        <w:rPr>
          <w:szCs w:val="22"/>
        </w:rPr>
        <w:t>kami</w:t>
      </w:r>
      <w:r w:rsidRPr="00E0784B">
        <w:rPr>
          <w:szCs w:val="22"/>
        </w:rPr>
        <w:t xml:space="preserve"> (</w:t>
      </w:r>
      <w:proofErr w:type="spellStart"/>
      <w:r w:rsidRPr="00E0784B">
        <w:rPr>
          <w:i/>
          <w:iCs/>
          <w:szCs w:val="22"/>
        </w:rPr>
        <w:t>Toxocara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>).</w:t>
      </w:r>
    </w:p>
    <w:p w14:paraId="6E851D3C" w14:textId="77777777" w:rsidR="00045299" w:rsidRPr="001E1F22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645D6BBF" w14:textId="77777777" w:rsidR="00045299" w:rsidRDefault="00045299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5E97CD77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121C3" w14:textId="77777777" w:rsidR="00045299" w:rsidRPr="001E1F22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36ED97E" w14:textId="77777777" w:rsidR="00045299" w:rsidRDefault="00045299" w:rsidP="00A9226B">
      <w:pPr>
        <w:tabs>
          <w:tab w:val="clear" w:pos="567"/>
        </w:tabs>
        <w:spacing w:line="240" w:lineRule="auto"/>
      </w:pPr>
    </w:p>
    <w:p w14:paraId="19DD5432" w14:textId="70A92149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AF3B00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2A00394C" w:rsidR="00C114FF" w:rsidRPr="001E1F22" w:rsidRDefault="00723901" w:rsidP="009A700A">
      <w:pPr>
        <w:pStyle w:val="Style5"/>
      </w:pPr>
      <w:r w:rsidRPr="009A700A">
        <w:t>Uchovávať v pôvodnom obale</w:t>
      </w:r>
      <w:r w:rsidR="009A700A" w:rsidRPr="009A700A">
        <w:t xml:space="preserve"> </w:t>
      </w:r>
      <w:r w:rsidRPr="009A700A">
        <w:t>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40553B5C" w:rsidR="00DF47B5" w:rsidRPr="001E1F22" w:rsidRDefault="00045299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39C3D" w14:textId="77777777" w:rsidR="005E0E55" w:rsidRPr="005E0E55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5E0E55">
        <w:rPr>
          <w:szCs w:val="22"/>
        </w:rPr>
        <w:t xml:space="preserve">96/061/DC/24-S   - SELIVERM 30 mg </w:t>
      </w:r>
      <w:proofErr w:type="spellStart"/>
      <w:r w:rsidRPr="005E0E55">
        <w:rPr>
          <w:szCs w:val="22"/>
        </w:rPr>
        <w:t>spot-on</w:t>
      </w:r>
      <w:proofErr w:type="spellEnd"/>
      <w:r w:rsidRPr="005E0E55">
        <w:rPr>
          <w:szCs w:val="22"/>
        </w:rPr>
        <w:t xml:space="preserve"> pre psy S</w:t>
      </w:r>
    </w:p>
    <w:p w14:paraId="1D0DCAD2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96/062/DC/24-S   - SELIVERM 60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M</w:t>
      </w:r>
    </w:p>
    <w:p w14:paraId="352A9B07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96/063/DC/24-S   - SELIVERM 120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L</w:t>
      </w:r>
    </w:p>
    <w:p w14:paraId="52C90CD2" w14:textId="3E8A32FC" w:rsidR="00C114FF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063687">
        <w:rPr>
          <w:szCs w:val="22"/>
          <w:highlight w:val="lightGray"/>
        </w:rPr>
        <w:t xml:space="preserve">96/064/DC/24-S   - SELIVERM 240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XL</w:t>
      </w:r>
    </w:p>
    <w:p w14:paraId="56D2C669" w14:textId="77777777" w:rsidR="005E0E55" w:rsidRPr="001E1F22" w:rsidRDefault="005E0E55" w:rsidP="005E0E55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3ACDC8D7" w:rsidR="00C114FF" w:rsidRPr="001E1F22" w:rsidRDefault="004B19B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</w:t>
      </w:r>
      <w:r w:rsidR="00723901" w:rsidRPr="001E1F22">
        <w:t>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56C222D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067EBBE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DCBB83C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2B6791F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F57851A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B99FE2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72890650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0,5 ml, 1,0 ml</w:t>
      </w:r>
      <w:r w:rsidR="00E0784B">
        <w:rPr>
          <w:b/>
          <w:szCs w:val="22"/>
        </w:rPr>
        <w:t>, 2,0 ml</w:t>
      </w:r>
      <w:r w:rsidRPr="00B02D72">
        <w:rPr>
          <w:b/>
          <w:szCs w:val="22"/>
        </w:rPr>
        <w:t>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D8C73" w14:textId="00B2308A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58A1CE19" w14:textId="4EFCDD99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26C895F" w14:textId="320E210B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4B19BA">
        <w:t xml:space="preserve"> – </w:t>
      </w:r>
      <w:proofErr w:type="spellStart"/>
      <w:r w:rsidR="004B19BA">
        <w:t>spot-on</w:t>
      </w:r>
      <w:proofErr w:type="spellEnd"/>
      <w:r w:rsidR="004B19BA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3265C515" w14:textId="1077B8E4" w:rsidR="00063687" w:rsidRPr="00063687" w:rsidRDefault="00EF3CFC" w:rsidP="00063687">
      <w:pPr>
        <w:shd w:val="clear" w:color="auto" w:fill="D9D9D9"/>
      </w:pPr>
      <w:r>
        <w:t xml:space="preserve">SELIVERM 240 mg roztok na </w:t>
      </w:r>
      <w:r w:rsidR="00063687" w:rsidRPr="00063687">
        <w:t xml:space="preserve">kvapkanie na kožu – </w:t>
      </w:r>
      <w:proofErr w:type="spellStart"/>
      <w:r w:rsidR="00063687" w:rsidRPr="00063687">
        <w:t>spot-on</w:t>
      </w:r>
      <w:proofErr w:type="spellEnd"/>
      <w:r w:rsidR="00063687" w:rsidRPr="00063687">
        <w:t xml:space="preserve"> pre psy XL</w:t>
      </w:r>
    </w:p>
    <w:p w14:paraId="3ACC42EA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66E2504C" w14:textId="77777777" w:rsidR="00045299" w:rsidRDefault="00045299" w:rsidP="00E0784B"/>
    <w:p w14:paraId="0735CD2B" w14:textId="2C702FB0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360CAB23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1F0E2BC1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3D3895ED" w14:textId="77777777" w:rsidR="00063687" w:rsidRPr="00063687" w:rsidRDefault="00063687" w:rsidP="00063687">
      <w:pPr>
        <w:shd w:val="clear" w:color="auto" w:fill="D9D9D9"/>
      </w:pPr>
      <w:proofErr w:type="spellStart"/>
      <w:r w:rsidRPr="00063687">
        <w:t>Selamektín</w:t>
      </w:r>
      <w:proofErr w:type="spellEnd"/>
      <w:r w:rsidRPr="00063687">
        <w:t xml:space="preserve">           240 mg/pipeta</w:t>
      </w:r>
    </w:p>
    <w:p w14:paraId="2DDB7350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38F2294F" w:rsidR="00F40449" w:rsidRPr="001E1F22" w:rsidRDefault="004B19BA" w:rsidP="00F40449">
      <w:pPr>
        <w:rPr>
          <w:szCs w:val="22"/>
        </w:rPr>
      </w:pPr>
      <w:proofErr w:type="spellStart"/>
      <w:r>
        <w:t>Lot</w:t>
      </w:r>
      <w:proofErr w:type="spellEnd"/>
      <w:r w:rsidR="00723901" w:rsidRPr="001E1F22">
        <w:t xml:space="preserve"> 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5AE02B2B" w14:textId="65E890E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4E4FB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0C09BB" w14:textId="22C655EF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FFB1A" w14:textId="65F710A6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0D10CC32" w14:textId="5246AA83" w:rsidR="00E0784B" w:rsidRPr="00E17924" w:rsidRDefault="00E0784B" w:rsidP="00E0784B"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8765309" w14:textId="6EE96505" w:rsidR="00E0784B" w:rsidRPr="00E17924" w:rsidRDefault="00E0784B" w:rsidP="00E0784B"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4B19BA">
        <w:t xml:space="preserve"> – </w:t>
      </w:r>
      <w:proofErr w:type="spellStart"/>
      <w:r w:rsidR="004B19BA">
        <w:t>spot-on</w:t>
      </w:r>
      <w:proofErr w:type="spellEnd"/>
      <w:r w:rsidR="004B19BA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053E808" w14:textId="36C12DFE" w:rsidR="00C114FF" w:rsidRDefault="00E0784B" w:rsidP="00A9226B">
      <w:pPr>
        <w:tabs>
          <w:tab w:val="clear" w:pos="567"/>
        </w:tabs>
        <w:spacing w:line="240" w:lineRule="auto"/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350B24AB" w14:textId="77777777" w:rsidR="00063687" w:rsidRDefault="00063687" w:rsidP="00A9226B">
      <w:pPr>
        <w:tabs>
          <w:tab w:val="clear" w:pos="567"/>
        </w:tabs>
        <w:spacing w:line="240" w:lineRule="auto"/>
      </w:pPr>
    </w:p>
    <w:p w14:paraId="078A7649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2F797985" w14:textId="77777777" w:rsidR="007F179D" w:rsidRDefault="007F179D" w:rsidP="007F179D">
      <w:pPr>
        <w:tabs>
          <w:tab w:val="clear" w:pos="567"/>
        </w:tabs>
        <w:spacing w:line="240" w:lineRule="auto"/>
        <w:rPr>
          <w:iCs/>
          <w:szCs w:val="22"/>
        </w:rPr>
      </w:pPr>
      <w:bookmarkStart w:id="7" w:name="_Hlk172895716"/>
      <w:r>
        <w:rPr>
          <w:iCs/>
          <w:szCs w:val="22"/>
        </w:rPr>
        <w:t>Každá jednodávková pipeta obsahuje:</w:t>
      </w:r>
    </w:p>
    <w:bookmarkEnd w:id="7"/>
    <w:p w14:paraId="33E9E817" w14:textId="77777777" w:rsidR="007F179D" w:rsidRDefault="007F179D" w:rsidP="00E0784B">
      <w:pPr>
        <w:tabs>
          <w:tab w:val="clear" w:pos="567"/>
        </w:tabs>
        <w:spacing w:line="240" w:lineRule="auto"/>
        <w:rPr>
          <w:b/>
          <w:szCs w:val="22"/>
        </w:rPr>
      </w:pPr>
    </w:p>
    <w:p w14:paraId="39CF146A" w14:textId="79A46CAB" w:rsidR="00E0784B" w:rsidRPr="001E1F22" w:rsidRDefault="00E0784B" w:rsidP="00E0784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84EEF1D" w14:textId="6237C1E0" w:rsidR="00E0784B" w:rsidRDefault="00E0784B" w:rsidP="00E0784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1"/>
        <w:gridCol w:w="1135"/>
        <w:gridCol w:w="850"/>
      </w:tblGrid>
      <w:tr w:rsidR="00E0784B" w:rsidRPr="007F179D" w14:paraId="6C6446A8" w14:textId="77777777" w:rsidTr="007F179D">
        <w:trPr>
          <w:trHeight w:val="23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05B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30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4E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B6B4" w14:textId="2C0E492F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E7A4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30 mg </w:t>
            </w:r>
          </w:p>
        </w:tc>
      </w:tr>
      <w:tr w:rsidR="00E0784B" w:rsidRPr="007F179D" w14:paraId="278AC371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5DF79131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60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M</w:t>
            </w:r>
          </w:p>
        </w:tc>
        <w:tc>
          <w:tcPr>
            <w:tcW w:w="141" w:type="dxa"/>
            <w:shd w:val="clear" w:color="auto" w:fill="auto"/>
          </w:tcPr>
          <w:p w14:paraId="7D89EFD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2FC42D82" w14:textId="3B1A56BB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412927F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60 mg </w:t>
            </w:r>
          </w:p>
        </w:tc>
      </w:tr>
      <w:tr w:rsidR="00E0784B" w:rsidRPr="007F179D" w14:paraId="5C149F10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1788D7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120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L </w:t>
            </w:r>
          </w:p>
        </w:tc>
        <w:tc>
          <w:tcPr>
            <w:tcW w:w="141" w:type="dxa"/>
            <w:shd w:val="clear" w:color="auto" w:fill="auto"/>
          </w:tcPr>
          <w:p w14:paraId="58D79F50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6307A9C9" w14:textId="7C7E28C9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Se</w:t>
            </w:r>
            <w:r w:rsidR="00E0784B" w:rsidRPr="007F179D">
              <w:t>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809692C" w14:textId="15CBCE44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  120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  <w:tr w:rsidR="00E0784B" w:rsidRPr="007F179D" w14:paraId="6D894A0D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E27201A" w14:textId="77777777" w:rsidR="00E0784B" w:rsidRPr="007F179D" w:rsidRDefault="00E0784B" w:rsidP="00403938">
            <w:pPr>
              <w:spacing w:line="259" w:lineRule="auto"/>
            </w:pPr>
            <w:r w:rsidRPr="007F179D">
              <w:t xml:space="preserve">SELIVERM 240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5E073F83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571C7C06" w14:textId="0EEF9398" w:rsidR="00E0784B" w:rsidRPr="007F179D" w:rsidRDefault="00936B9E" w:rsidP="00403938">
            <w:pPr>
              <w:spacing w:line="259" w:lineRule="auto"/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ACEE08C" w14:textId="46B4C9C4" w:rsidR="00E0784B" w:rsidRPr="007F179D" w:rsidRDefault="00E0784B" w:rsidP="007F179D">
            <w:pPr>
              <w:tabs>
                <w:tab w:val="clear" w:pos="567"/>
                <w:tab w:val="left" w:pos="705"/>
              </w:tabs>
              <w:spacing w:line="259" w:lineRule="auto"/>
            </w:pPr>
            <w:r w:rsidRPr="007F179D">
              <w:t xml:space="preserve">  240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</w:tbl>
    <w:p w14:paraId="1FA1D1B2" w14:textId="77777777" w:rsidR="00936B9E" w:rsidRDefault="00936B9E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6BD582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4252F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17C07622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7F179D">
        <w:rPr>
          <w:szCs w:val="22"/>
        </w:rPr>
        <w:t>.</w:t>
      </w:r>
    </w:p>
    <w:p w14:paraId="0405AE7E" w14:textId="77777777" w:rsidR="00824861" w:rsidRDefault="008248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B007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4" w14:textId="7A51BF8B" w:rsidR="00E0784B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8A079C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 a</w:t>
      </w:r>
      <w:r w:rsidR="007F179D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8A079C">
        <w:t xml:space="preserve">Veterinárny liek sa </w:t>
      </w:r>
      <w:r>
        <w:t xml:space="preserve"> môže použi</w:t>
      </w:r>
      <w:r w:rsidR="008A079C">
        <w:t>ť</w:t>
      </w:r>
      <w:r>
        <w:t xml:space="preserve"> ako súčasť stratégie </w:t>
      </w:r>
      <w:r w:rsidR="008A079C">
        <w:t>pri</w:t>
      </w:r>
      <w:r>
        <w:t xml:space="preserve"> alergickej dermatitíd</w:t>
      </w:r>
      <w:r w:rsidR="008A079C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17D19A1A" w14:textId="77777777" w:rsidR="00E0784B" w:rsidRDefault="00E0784B" w:rsidP="00E0784B">
      <w:pPr>
        <w:spacing w:line="259" w:lineRule="auto"/>
        <w:ind w:left="-360" w:firstLine="60"/>
      </w:pPr>
    </w:p>
    <w:p w14:paraId="5F118A53" w14:textId="622CB369" w:rsidR="00E0784B" w:rsidRPr="00E17924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 xml:space="preserve">Prevencia srdcovej </w:t>
      </w:r>
      <w:proofErr w:type="spellStart"/>
      <w:r w:rsidRPr="007F179D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8A079C">
        <w:t>pri</w:t>
      </w:r>
      <w:r>
        <w:t xml:space="preserve"> pso</w:t>
      </w:r>
      <w:r w:rsidR="008A079C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EF46972" w14:textId="77777777" w:rsidR="00E0784B" w:rsidRDefault="00E0784B" w:rsidP="00E0784B">
      <w:pPr>
        <w:spacing w:after="11" w:line="253" w:lineRule="auto"/>
        <w:ind w:left="-2"/>
        <w:rPr>
          <w:b/>
        </w:rPr>
      </w:pPr>
    </w:p>
    <w:p w14:paraId="417E0558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A9FCD06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lastRenderedPageBreak/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7F8920AA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4AB71085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1D66401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4F105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2978101" w14:textId="77777777" w:rsidR="007F179D" w:rsidRDefault="007F179D" w:rsidP="0057770B">
      <w:pPr>
        <w:pStyle w:val="Default"/>
        <w:jc w:val="both"/>
        <w:rPr>
          <w:rFonts w:ascii="Times New Roman" w:hAnsi="Times New Roman"/>
          <w:noProof/>
          <w:sz w:val="22"/>
          <w:lang w:val="cs-CZ"/>
        </w:rPr>
      </w:pPr>
    </w:p>
    <w:p w14:paraId="6124AAF9" w14:textId="5972ED5C" w:rsidR="0057770B" w:rsidRPr="00E17924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8A079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8A079C">
        <w:rPr>
          <w:rFonts w:ascii="Times New Roman" w:hAnsi="Times New Roman"/>
          <w:noProof/>
          <w:sz w:val="22"/>
        </w:rPr>
        <w:t>ratách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8A079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270A01B7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3E70D0B" w14:textId="77777777" w:rsidR="007F179D" w:rsidRPr="001E1F22" w:rsidRDefault="007F17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313C27C9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8A079C">
        <w:t>ovať, ak je srsť zvieraťa vlhká</w:t>
      </w:r>
      <w:r w:rsidRPr="00E17924">
        <w:t>.</w:t>
      </w:r>
    </w:p>
    <w:p w14:paraId="3EFC6F7A" w14:textId="57290572" w:rsidR="00F354C5" w:rsidRPr="001E1F22" w:rsidRDefault="00AD6588" w:rsidP="00063687">
      <w:pPr>
        <w:tabs>
          <w:tab w:val="clear" w:pos="567"/>
          <w:tab w:val="left" w:pos="27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4CDE268" w14:textId="0343B03F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8A079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A079C">
        <w:rPr>
          <w:szCs w:val="22"/>
          <w:u w:val="single"/>
        </w:rPr>
        <w:t>ch</w:t>
      </w:r>
      <w:r w:rsidR="001C787F">
        <w:rPr>
          <w:szCs w:val="22"/>
          <w:u w:val="single"/>
        </w:rPr>
        <w:t>:</w:t>
      </w:r>
    </w:p>
    <w:p w14:paraId="69737251" w14:textId="519ECE8D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8A079C">
        <w:t>ovať</w:t>
      </w:r>
      <w:r w:rsidR="00A71798">
        <w:t xml:space="preserve"> len</w:t>
      </w:r>
      <w:r>
        <w:t xml:space="preserve"> na povrch kože. Nepodáva</w:t>
      </w:r>
      <w:r w:rsidR="00A71798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1170170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A71798">
        <w:t>ať</w:t>
      </w:r>
      <w:r>
        <w:t xml:space="preserve"> mimo dosahu ohňa a iných zdrojov vznietenia</w:t>
      </w:r>
      <w:r w:rsidR="00746D3D">
        <w:t xml:space="preserve"> </w:t>
      </w:r>
      <w:r w:rsidR="00A71798">
        <w:t>aspoň</w:t>
      </w:r>
      <w:r>
        <w:t xml:space="preserve"> 30 minút, alebo pokiaľ srsť neuschne. </w:t>
      </w:r>
    </w:p>
    <w:p w14:paraId="3F3C59B8" w14:textId="0A80B7EB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A71798">
        <w:t>ovať</w:t>
      </w:r>
      <w:r>
        <w:t xml:space="preserve"> priamo do zvukovodu. </w:t>
      </w:r>
    </w:p>
    <w:p w14:paraId="094AB4A6" w14:textId="071C5AB0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A71798">
        <w:t>podľa pokynov</w:t>
      </w:r>
      <w:r>
        <w:t xml:space="preserve">, aby sa minimalizovalo množstvo, ktoré môže zviera zlízať. 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5C3E93C2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C787F">
        <w:rPr>
          <w:szCs w:val="22"/>
          <w:u w:val="single"/>
        </w:rPr>
        <w:t>:</w:t>
      </w:r>
    </w:p>
    <w:p w14:paraId="055238BE" w14:textId="65CFBAC5" w:rsidR="0057770B" w:rsidRDefault="00A71798" w:rsidP="007F179D">
      <w:pPr>
        <w:tabs>
          <w:tab w:val="clear" w:pos="567"/>
        </w:tabs>
        <w:spacing w:line="240" w:lineRule="auto"/>
        <w:jc w:val="both"/>
      </w:pPr>
      <w:r>
        <w:t>Osoby</w:t>
      </w:r>
      <w:r w:rsidR="0057770B">
        <w:t xml:space="preserve"> s citlivou pokožkou alebo so známou alergiou na veterinárne lieky tohto typu by mali s týmto veterinárnym liekom zaobchádzať opatrne. </w:t>
      </w:r>
    </w:p>
    <w:p w14:paraId="3E57755D" w14:textId="64D8E14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</w:t>
      </w:r>
      <w:r w:rsidR="0043445E">
        <w:t>očas</w:t>
      </w:r>
      <w:r>
        <w:t xml:space="preserve"> manipuláci</w:t>
      </w:r>
      <w:r w:rsidR="0043445E">
        <w:t>e</w:t>
      </w:r>
      <w:r>
        <w:t xml:space="preserve"> s</w:t>
      </w:r>
      <w:r w:rsidR="0043445E">
        <w:t> veterinárnym liekom</w:t>
      </w:r>
      <w:r>
        <w:t xml:space="preserve"> nefajči</w:t>
      </w:r>
      <w:r w:rsidR="0043445E">
        <w:t>ť</w:t>
      </w:r>
      <w:r>
        <w:t>, neje</w:t>
      </w:r>
      <w:r w:rsidR="0043445E">
        <w:t>sť</w:t>
      </w:r>
      <w:r>
        <w:t xml:space="preserve"> a nepi</w:t>
      </w:r>
      <w:r w:rsidR="0043445E">
        <w:t>ť</w:t>
      </w:r>
      <w:r>
        <w:t xml:space="preserve">. </w:t>
      </w:r>
    </w:p>
    <w:p w14:paraId="3C3E4E4C" w14:textId="0DE875F8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Po použití si umy</w:t>
      </w:r>
      <w:r w:rsidR="0043445E">
        <w:t>ť</w:t>
      </w:r>
      <w:r>
        <w:t xml:space="preserve"> ruky a</w:t>
      </w:r>
      <w:r w:rsidR="0043445E">
        <w:t> veterinárny liek</w:t>
      </w:r>
      <w:r>
        <w:t>, ktorý sa dostane do kontaktu s pokožkou, okamžite umy</w:t>
      </w:r>
      <w:r w:rsidR="0043445E">
        <w:t>ť</w:t>
      </w:r>
      <w:r>
        <w:t xml:space="preserve"> mydlom a vodou. V prípade náhodného zasiahnutia očí ich ihneď vypláchnite vodou, vyhľadajte lekársku pomoc a ukážte </w:t>
      </w:r>
      <w:r w:rsidR="0043445E" w:rsidRPr="0043445E">
        <w:t>lekárovi písomnú informáciu pre používateľov alebo obal</w:t>
      </w:r>
      <w:r>
        <w:t xml:space="preserve">. </w:t>
      </w:r>
    </w:p>
    <w:p w14:paraId="08AF8925" w14:textId="3E73E62C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Zabrá</w:t>
      </w:r>
      <w:r w:rsidR="0043445E">
        <w:t>niť</w:t>
      </w:r>
      <w:r>
        <w:t xml:space="preserve"> priamemu kontaktu s ošetrenými zvieratami, kým miesto aplikácie nezaschne. V deň aplikácie </w:t>
      </w:r>
      <w:r w:rsidR="0043445E">
        <w:t>veterinárneho lieku</w:t>
      </w:r>
      <w:r>
        <w:t xml:space="preserve"> </w:t>
      </w:r>
      <w:r w:rsidR="006E3A4A">
        <w:t xml:space="preserve">zabrániť kontaktu detí </w:t>
      </w:r>
      <w:r>
        <w:t>s ošetrenými zvieratami a</w:t>
      </w:r>
      <w:r w:rsidR="006E3A4A">
        <w:t> </w:t>
      </w:r>
      <w:r>
        <w:t>zvieratá</w:t>
      </w:r>
      <w:r w:rsidR="006E3A4A">
        <w:t>m nedovoliť</w:t>
      </w:r>
      <w:r>
        <w:t xml:space="preserve"> spať so svojimi </w:t>
      </w:r>
      <w:r w:rsidR="006E3A4A">
        <w:t>chovat</w:t>
      </w:r>
      <w:r>
        <w:t xml:space="preserve">eľmi, najmä </w:t>
      </w:r>
      <w:r w:rsidR="006E3A4A">
        <w:t xml:space="preserve">nie </w:t>
      </w:r>
      <w:r>
        <w:t>s deťmi. Použité aplikátory ihneď zlikvidov</w:t>
      </w:r>
      <w:r w:rsidR="006E3A4A">
        <w:t>ať</w:t>
      </w:r>
      <w:r>
        <w:t xml:space="preserve"> a</w:t>
      </w:r>
      <w:r w:rsidR="006E3A4A">
        <w:t xml:space="preserve"> nenechať </w:t>
      </w:r>
      <w:r>
        <w:t>v dohľade alebo dosahu detí.</w:t>
      </w:r>
    </w:p>
    <w:p w14:paraId="512D0AA9" w14:textId="5D06E9AF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6E3A4A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7F51F70E" w:rsidR="0057770B" w:rsidRDefault="006D07AF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6393E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bookmarkStart w:id="8" w:name="_Hlk172897380"/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16EEBBD8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36F9FE86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442B4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71AFE940" w14:textId="067FC276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6D07AF">
        <w:t>pri</w:t>
      </w:r>
      <w:r>
        <w:t> chovných zvierat</w:t>
      </w:r>
      <w:r w:rsidR="006D07AF">
        <w:t>ách</w:t>
      </w:r>
      <w:r>
        <w:t>.</w:t>
      </w:r>
    </w:p>
    <w:p w14:paraId="72DAE6F8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CD70C" w14:textId="15087218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19DAF6F7" w14:textId="1FAF4ADF" w:rsidR="007F179D" w:rsidRDefault="007F179D" w:rsidP="007F179D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6D07AF">
        <w:t>,</w:t>
      </w:r>
      <w:r w:rsidRPr="00FB050C">
        <w:t xml:space="preserve"> liečebnými </w:t>
      </w:r>
      <w:r w:rsidR="006D07AF">
        <w:t>alebo</w:t>
      </w:r>
      <w:r w:rsidRPr="00FB050C">
        <w:t xml:space="preserve"> chirurgickými postupmi.</w:t>
      </w:r>
    </w:p>
    <w:p w14:paraId="28BA51D9" w14:textId="77777777" w:rsidR="007F179D" w:rsidRDefault="007F179D" w:rsidP="007F179D">
      <w:pPr>
        <w:tabs>
          <w:tab w:val="clear" w:pos="567"/>
        </w:tabs>
        <w:spacing w:line="240" w:lineRule="auto"/>
        <w:jc w:val="both"/>
      </w:pPr>
    </w:p>
    <w:p w14:paraId="29C131EE" w14:textId="20F9C7DB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562939C3" w14:textId="0D747927" w:rsidR="007F179D" w:rsidRDefault="007F179D" w:rsidP="007F17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</w:t>
      </w:r>
      <w:r w:rsidRPr="00FC3CB5">
        <w:rPr>
          <w:szCs w:val="22"/>
        </w:rPr>
        <w:lastRenderedPageBreak/>
        <w:t>mačiek a s</w:t>
      </w:r>
      <w:r w:rsidR="006D07AF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6D07AF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447D240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49181" w14:textId="22E42802" w:rsidR="007F179D" w:rsidRPr="007F179D" w:rsidRDefault="007F179D" w:rsidP="00A9226B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6DD1C0F3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bookmarkEnd w:id="8"/>
    <w:p w14:paraId="27187F3A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DCFCD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55E4CA" w14:textId="77777777" w:rsidR="005037F3" w:rsidRPr="00A55967" w:rsidRDefault="005037F3" w:rsidP="005037F3">
      <w:r w:rsidRPr="00A55967">
        <w:t>Psy:</w:t>
      </w:r>
    </w:p>
    <w:p w14:paraId="54AD8AA4" w14:textId="77777777" w:rsidR="00A55967" w:rsidRPr="00A55967" w:rsidRDefault="00A55967" w:rsidP="005037F3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037F3" w:rsidRPr="00A55967" w14:paraId="7D17266A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40A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Zriedkavé </w:t>
            </w:r>
          </w:p>
          <w:p w14:paraId="5508AACF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A59C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zmeny srsti v mieste aplikácie</w:t>
            </w:r>
            <w:r w:rsidRPr="00A55967">
              <w:rPr>
                <w:vertAlign w:val="superscript"/>
              </w:rPr>
              <w:t>1</w:t>
            </w:r>
          </w:p>
        </w:tc>
      </w:tr>
      <w:tr w:rsidR="005037F3" w:rsidRPr="00E17924" w14:paraId="26770836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9B0D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Veľmi zriedkavé </w:t>
            </w:r>
          </w:p>
          <w:p w14:paraId="632E4D50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DF31" w14:textId="77777777" w:rsidR="005037F3" w:rsidRPr="00E17924" w:rsidRDefault="005037F3" w:rsidP="00403938">
            <w:pPr>
              <w:rPr>
                <w:szCs w:val="22"/>
                <w:vertAlign w:val="superscript"/>
              </w:rPr>
            </w:pPr>
            <w:r w:rsidRPr="00A55967">
              <w:t>neurologické príznaky (vrátane záchvatov)</w:t>
            </w:r>
            <w:r w:rsidRPr="00A55967">
              <w:rPr>
                <w:vertAlign w:val="superscript"/>
              </w:rPr>
              <w:t>2</w:t>
            </w:r>
          </w:p>
        </w:tc>
      </w:tr>
    </w:tbl>
    <w:p w14:paraId="3F82B5F1" w14:textId="77777777" w:rsidR="005037F3" w:rsidRPr="00E17924" w:rsidRDefault="005037F3" w:rsidP="005037F3">
      <w:pPr>
        <w:rPr>
          <w:szCs w:val="22"/>
        </w:rPr>
      </w:pPr>
    </w:p>
    <w:p w14:paraId="148AC37B" w14:textId="28317968" w:rsidR="005037F3" w:rsidRPr="00063687" w:rsidRDefault="005037F3" w:rsidP="00A55967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Pr="00063687">
        <w:rPr>
          <w:rFonts w:ascii="Times New Roman" w:hAnsi="Times New Roman"/>
          <w:noProof/>
          <w:sz w:val="20"/>
          <w:lang w:val="bg-BG"/>
        </w:rPr>
        <w:t>Lokáln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dočasn</w:t>
      </w:r>
      <w:r w:rsidR="006D07AF" w:rsidRPr="00063687">
        <w:rPr>
          <w:rFonts w:ascii="Times New Roman" w:hAnsi="Times New Roman"/>
          <w:noProof/>
          <w:sz w:val="20"/>
          <w:lang w:val="bg-BG"/>
        </w:rPr>
        <w:t xml:space="preserve">é </w:t>
      </w:r>
      <w:r w:rsidRPr="00063687">
        <w:rPr>
          <w:rFonts w:ascii="Times New Roman" w:hAnsi="Times New Roman"/>
          <w:noProof/>
          <w:sz w:val="20"/>
        </w:rPr>
        <w:t>z</w:t>
      </w:r>
      <w:r w:rsidRPr="00063687">
        <w:rPr>
          <w:rFonts w:ascii="Times New Roman" w:hAnsi="Times New Roman"/>
          <w:noProof/>
          <w:sz w:val="20"/>
          <w:lang w:val="bg-BG"/>
        </w:rPr>
        <w:t>lepen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srsti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 m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st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e a/</w:t>
      </w:r>
      <w:r w:rsidRPr="00063687">
        <w:rPr>
          <w:rFonts w:ascii="Times New Roman" w:hAnsi="Times New Roman"/>
          <w:noProof/>
          <w:sz w:val="20"/>
        </w:rPr>
        <w:t>al</w:t>
      </w:r>
      <w:r w:rsidRPr="00063687">
        <w:rPr>
          <w:rFonts w:ascii="Times New Roman" w:hAnsi="Times New Roman"/>
          <w:noProof/>
          <w:sz w:val="20"/>
          <w:lang w:val="bg-BG"/>
        </w:rPr>
        <w:t>ebo vý</w:t>
      </w:r>
      <w:r w:rsidRPr="00063687">
        <w:rPr>
          <w:rFonts w:ascii="Times New Roman" w:hAnsi="Times New Roman"/>
          <w:noProof/>
          <w:sz w:val="20"/>
        </w:rPr>
        <w:t>n</w:t>
      </w:r>
      <w:r w:rsidRPr="00063687">
        <w:rPr>
          <w:rFonts w:ascii="Times New Roman" w:hAnsi="Times New Roman"/>
          <w:noProof/>
          <w:sz w:val="20"/>
          <w:lang w:val="bg-BG"/>
        </w:rPr>
        <w:t>im</w:t>
      </w:r>
      <w:r w:rsidRPr="00063687">
        <w:rPr>
          <w:rFonts w:ascii="Times New Roman" w:hAnsi="Times New Roman"/>
          <w:noProof/>
          <w:sz w:val="20"/>
        </w:rPr>
        <w:t>o</w:t>
      </w:r>
      <w:r w:rsidRPr="00063687">
        <w:rPr>
          <w:rFonts w:ascii="Times New Roman" w:hAnsi="Times New Roman"/>
          <w:noProof/>
          <w:sz w:val="20"/>
          <w:lang w:val="bg-BG"/>
        </w:rPr>
        <w:t>čn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063687">
        <w:rPr>
          <w:rFonts w:ascii="Times New Roman" w:hAnsi="Times New Roman"/>
          <w:noProof/>
          <w:sz w:val="20"/>
        </w:rPr>
        <w:t>a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6D07AF">
        <w:rPr>
          <w:rFonts w:ascii="Times New Roman" w:hAnsi="Times New Roman"/>
          <w:noProof/>
          <w:sz w:val="20"/>
        </w:rPr>
        <w:t>, ktoré zvyčajne z</w:t>
      </w:r>
      <w:r w:rsidRPr="00063687">
        <w:rPr>
          <w:rFonts w:ascii="Times New Roman" w:hAnsi="Times New Roman"/>
          <w:noProof/>
          <w:sz w:val="20"/>
          <w:lang w:val="bg-BG"/>
        </w:rPr>
        <w:t>miz</w:t>
      </w:r>
      <w:r w:rsidRPr="00063687">
        <w:rPr>
          <w:rFonts w:ascii="Times New Roman" w:hAnsi="Times New Roman"/>
          <w:noProof/>
          <w:sz w:val="20"/>
        </w:rPr>
        <w:t>ne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063687">
        <w:rPr>
          <w:rFonts w:ascii="Times New Roman" w:hAnsi="Times New Roman"/>
          <w:noProof/>
          <w:sz w:val="20"/>
        </w:rPr>
        <w:t>í</w:t>
      </w:r>
      <w:r w:rsidRPr="00063687">
        <w:rPr>
          <w:rFonts w:ascii="Times New Roman" w:hAnsi="Times New Roman"/>
          <w:noProof/>
          <w:sz w:val="20"/>
          <w:lang w:val="bg-BG"/>
        </w:rPr>
        <w:t>n po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i a nemá v</w:t>
      </w:r>
      <w:r w:rsidRPr="00063687">
        <w:rPr>
          <w:rFonts w:ascii="Times New Roman" w:hAnsi="Times New Roman"/>
          <w:noProof/>
          <w:sz w:val="20"/>
        </w:rPr>
        <w:t>p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y</w:t>
      </w:r>
      <w:r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l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ku.</w:t>
      </w:r>
    </w:p>
    <w:p w14:paraId="2A7A12DD" w14:textId="07CCC8B3" w:rsidR="005037F3" w:rsidRPr="00063687" w:rsidRDefault="005037F3" w:rsidP="00A55967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Pr="00063687">
        <w:rPr>
          <w:color w:val="000000"/>
          <w:sz w:val="20"/>
        </w:rPr>
        <w:t>Reverzibilné</w:t>
      </w:r>
      <w:r w:rsidR="006D07AF">
        <w:rPr>
          <w:color w:val="000000"/>
          <w:sz w:val="20"/>
        </w:rPr>
        <w:t>,</w:t>
      </w:r>
      <w:r w:rsidRPr="00063687">
        <w:rPr>
          <w:color w:val="000000"/>
          <w:sz w:val="20"/>
        </w:rPr>
        <w:t xml:space="preserve"> ako </w:t>
      </w:r>
      <w:r w:rsidR="006D07AF">
        <w:rPr>
          <w:color w:val="000000"/>
          <w:sz w:val="20"/>
        </w:rPr>
        <w:t>pri</w:t>
      </w:r>
      <w:r w:rsidRPr="00063687">
        <w:rPr>
          <w:color w:val="000000"/>
          <w:sz w:val="20"/>
        </w:rPr>
        <w:t xml:space="preserve"> iných </w:t>
      </w:r>
      <w:proofErr w:type="spellStart"/>
      <w:r w:rsidRPr="00063687">
        <w:rPr>
          <w:color w:val="000000"/>
          <w:sz w:val="20"/>
        </w:rPr>
        <w:t>makrocyklických</w:t>
      </w:r>
      <w:proofErr w:type="spellEnd"/>
      <w:r w:rsidRPr="00063687">
        <w:rPr>
          <w:color w:val="000000"/>
          <w:sz w:val="20"/>
        </w:rPr>
        <w:t xml:space="preserve"> </w:t>
      </w:r>
      <w:proofErr w:type="spellStart"/>
      <w:r w:rsidRPr="00063687">
        <w:rPr>
          <w:color w:val="000000"/>
          <w:sz w:val="20"/>
        </w:rPr>
        <w:t>laktóno</w:t>
      </w:r>
      <w:r w:rsidR="006D07AF">
        <w:rPr>
          <w:color w:val="000000"/>
          <w:sz w:val="20"/>
        </w:rPr>
        <w:t>ch</w:t>
      </w:r>
      <w:proofErr w:type="spellEnd"/>
      <w:r w:rsidRPr="00063687">
        <w:rPr>
          <w:color w:val="000000"/>
          <w:sz w:val="20"/>
        </w:rPr>
        <w:t>.</w:t>
      </w:r>
    </w:p>
    <w:p w14:paraId="28325F36" w14:textId="77777777" w:rsidR="005037F3" w:rsidRDefault="005037F3" w:rsidP="00A55967">
      <w:pPr>
        <w:jc w:val="both"/>
      </w:pPr>
    </w:p>
    <w:p w14:paraId="0ADC8A4D" w14:textId="7860CFA7" w:rsidR="006D07AF" w:rsidRDefault="005037F3" w:rsidP="006D07AF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6D07AF">
        <w:t>:</w:t>
      </w:r>
      <w:r w:rsidR="006D07AF" w:rsidRPr="006D07AF">
        <w:t xml:space="preserve"> </w:t>
      </w:r>
      <w:r w:rsidR="006D07AF">
        <w:t>Ústav štátnej kontroly veterinárnych biopreparátov a</w:t>
      </w:r>
      <w:r w:rsidR="00063687">
        <w:t> </w:t>
      </w:r>
      <w:r w:rsidR="006D07AF">
        <w:t>liečiv</w:t>
      </w:r>
      <w:r w:rsidR="00063687">
        <w:t>,</w:t>
      </w:r>
      <w:r w:rsidR="006D07AF">
        <w:t xml:space="preserve"> </w:t>
      </w:r>
      <w:proofErr w:type="spellStart"/>
      <w:r w:rsidR="006D07AF">
        <w:t>Biovetská</w:t>
      </w:r>
      <w:proofErr w:type="spellEnd"/>
      <w:r w:rsidR="006D07AF">
        <w:t xml:space="preserve"> 34</w:t>
      </w:r>
      <w:r w:rsidR="00063687">
        <w:t>,</w:t>
      </w:r>
      <w:r w:rsidR="006D07AF">
        <w:t xml:space="preserve"> 949 01 Nitra</w:t>
      </w:r>
      <w:r w:rsidR="00063687">
        <w:t>,</w:t>
      </w:r>
      <w:r w:rsidR="006D07AF">
        <w:t xml:space="preserve"> Slovenská republika</w:t>
      </w:r>
      <w:r w:rsidR="00063687">
        <w:t>,</w:t>
      </w:r>
      <w:r w:rsidR="006D07AF">
        <w:t xml:space="preserve"> Tel.: +421 37 69 33</w:t>
      </w:r>
      <w:r w:rsidR="00063687">
        <w:t> </w:t>
      </w:r>
      <w:r w:rsidR="006D07AF">
        <w:t>541</w:t>
      </w:r>
      <w:r w:rsidR="00063687">
        <w:t>,</w:t>
      </w:r>
      <w:r w:rsidR="006D07AF">
        <w:t xml:space="preserve"> e-mail: neziaduce.ucinky@uskvbl.sk </w:t>
      </w:r>
    </w:p>
    <w:p w14:paraId="5448C7BC" w14:textId="5055CEB4" w:rsidR="005037F3" w:rsidRPr="00063687" w:rsidRDefault="006D07AF" w:rsidP="00063687">
      <w:pPr>
        <w:jc w:val="both"/>
        <w:rPr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  <w:r w:rsidR="00404D40">
        <w:fldChar w:fldCharType="begin"/>
      </w:r>
      <w:r w:rsidR="00404D40">
        <w:instrText xml:space="preserve"> HYPERLINK "https://www.ema.europa.eu/en/report-national-veterinary-adverse-events" </w:instrText>
      </w:r>
      <w:r w:rsidR="00404D40">
        <w:fldChar w:fldCharType="end"/>
      </w:r>
    </w:p>
    <w:p w14:paraId="652670FD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B560CC" w14:textId="77777777" w:rsidR="00A55967" w:rsidRPr="001E1F22" w:rsidRDefault="00A5596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043E9BC8" w14:textId="1D32CA86" w:rsidR="005037F3" w:rsidRDefault="005037F3" w:rsidP="005037F3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1A752E39" w14:textId="30F73050" w:rsidR="00A55967" w:rsidRPr="00403C96" w:rsidRDefault="00C112C5" w:rsidP="00A55967">
      <w:pPr>
        <w:spacing w:line="240" w:lineRule="auto"/>
        <w:ind w:left="-2"/>
        <w:jc w:val="both"/>
        <w:rPr>
          <w:szCs w:val="22"/>
        </w:rPr>
      </w:pPr>
      <w:bookmarkStart w:id="9" w:name="_Hlk172897440"/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="00A55967" w:rsidRPr="00403C96" w:rsidDel="00F959F4">
        <w:rPr>
          <w:szCs w:val="22"/>
        </w:rPr>
        <w:t xml:space="preserve"> </w:t>
      </w:r>
    </w:p>
    <w:bookmarkEnd w:id="9"/>
    <w:p w14:paraId="70EAFD3A" w14:textId="77777777" w:rsidR="005037F3" w:rsidRDefault="005037F3" w:rsidP="005037F3">
      <w:pPr>
        <w:tabs>
          <w:tab w:val="clear" w:pos="567"/>
        </w:tabs>
        <w:spacing w:line="240" w:lineRule="auto"/>
      </w:pPr>
    </w:p>
    <w:p w14:paraId="02019568" w14:textId="2E6943D5" w:rsidR="005037F3" w:rsidRDefault="005037F3" w:rsidP="00A55967">
      <w:pPr>
        <w:tabs>
          <w:tab w:val="clear" w:pos="567"/>
        </w:tabs>
        <w:spacing w:line="240" w:lineRule="auto"/>
        <w:jc w:val="both"/>
      </w:pPr>
      <w:r w:rsidRPr="00E9366F">
        <w:t>Veterinárny liek sa aplikuje jednorazov</w:t>
      </w:r>
      <w:r w:rsidR="00A10AA0">
        <w:t>o</w:t>
      </w:r>
      <w:r w:rsidRPr="00E9366F">
        <w:t xml:space="preserve"> </w:t>
      </w:r>
      <w:r w:rsidR="00A10AA0">
        <w:t xml:space="preserve">v </w:t>
      </w:r>
      <w:r w:rsidRPr="00E9366F">
        <w:t>dávk</w:t>
      </w:r>
      <w:r w:rsidR="00A10AA0">
        <w:t>e</w:t>
      </w:r>
      <w:r w:rsidRPr="00E9366F">
        <w:t xml:space="preserve">, ktorá obsahuje minimálne 6 mg </w:t>
      </w:r>
      <w:proofErr w:type="spellStart"/>
      <w:r w:rsidRPr="00E9366F">
        <w:t>selamektínu</w:t>
      </w:r>
      <w:proofErr w:type="spellEnd"/>
      <w:r w:rsidRPr="00E9366F">
        <w:t>/kg.</w:t>
      </w:r>
      <w:r>
        <w:t xml:space="preserve"> Ak s</w:t>
      </w:r>
      <w:r w:rsidR="00A10AA0">
        <w:t>a</w:t>
      </w:r>
      <w:r w:rsidR="00A10AA0" w:rsidRPr="00A10AA0">
        <w:t xml:space="preserve"> pri tom istom zvierati lieči veterinárnym</w:t>
      </w:r>
      <w:r>
        <w:t xml:space="preserve"> liekom </w:t>
      </w:r>
      <w:r w:rsidR="00A10AA0">
        <w:t xml:space="preserve"> </w:t>
      </w:r>
      <w:r>
        <w:t>súbežn</w:t>
      </w:r>
      <w:r w:rsidR="00A10AA0">
        <w:t>á</w:t>
      </w:r>
      <w:r>
        <w:t xml:space="preserve"> </w:t>
      </w:r>
      <w:proofErr w:type="spellStart"/>
      <w:r>
        <w:t>infestáci</w:t>
      </w:r>
      <w:r w:rsidR="00A10AA0">
        <w:t>a</w:t>
      </w:r>
      <w:proofErr w:type="spellEnd"/>
      <w:r>
        <w:t xml:space="preserve"> alebo infekci</w:t>
      </w:r>
      <w:r w:rsidR="00A10AA0">
        <w:t>a</w:t>
      </w:r>
      <w:r>
        <w:t xml:space="preserve">, je odporúčané </w:t>
      </w:r>
      <w:r w:rsidR="00A10AA0">
        <w:t>p</w:t>
      </w:r>
      <w:r>
        <w:t>o</w:t>
      </w:r>
      <w:r w:rsidR="00A10AA0">
        <w:t>d</w:t>
      </w:r>
      <w:r>
        <w:t xml:space="preserve">ať len jednu aplikáciu odporúčanej dávky 6 mg/kg. Zodpovedajúca dĺžka liečby pre jednotlivé parazity je špecifikovaná nižšie. </w:t>
      </w:r>
    </w:p>
    <w:p w14:paraId="11CD69A9" w14:textId="77777777" w:rsidR="005037F3" w:rsidRDefault="005037F3" w:rsidP="005037F3">
      <w:pPr>
        <w:tabs>
          <w:tab w:val="clear" w:pos="567"/>
        </w:tabs>
        <w:spacing w:line="240" w:lineRule="auto"/>
      </w:pPr>
      <w:r>
        <w:t xml:space="preserve"> </w:t>
      </w:r>
    </w:p>
    <w:p w14:paraId="105B38B0" w14:textId="77777777" w:rsidR="005037F3" w:rsidRDefault="005037F3" w:rsidP="005037F3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169A7C93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5037F3" w:rsidRPr="00F359E6" w14:paraId="6F5E2928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D59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DE0F" w14:textId="77777777" w:rsidR="005037F3" w:rsidRPr="00A55967" w:rsidRDefault="005037F3" w:rsidP="00A55967">
            <w:pPr>
              <w:spacing w:line="240" w:lineRule="auto"/>
              <w:jc w:val="center"/>
              <w:rPr>
                <w:b/>
                <w:szCs w:val="22"/>
              </w:rPr>
            </w:pPr>
            <w:r w:rsidRPr="00A55967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DE31A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proofErr w:type="spellStart"/>
            <w:r w:rsidRPr="00A55967">
              <w:rPr>
                <w:b/>
              </w:rPr>
              <w:t>Selamektín</w:t>
            </w:r>
            <w:proofErr w:type="spellEnd"/>
            <w:r w:rsidRPr="00A55967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E4DD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Sila</w:t>
            </w:r>
          </w:p>
          <w:p w14:paraId="60BBF795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5F2DC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Aplikovaný objem</w:t>
            </w:r>
          </w:p>
          <w:p w14:paraId="3312B2B2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 xml:space="preserve">(nominálna veľkosť pipety v ml) </w:t>
            </w:r>
          </w:p>
        </w:tc>
      </w:tr>
      <w:tr w:rsidR="005037F3" w:rsidRPr="00F359E6" w14:paraId="748205B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DE33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255E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423F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B5CD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5FB9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0,25</w:t>
            </w:r>
          </w:p>
        </w:tc>
      </w:tr>
      <w:tr w:rsidR="005037F3" w:rsidRPr="00F359E6" w14:paraId="5CA586E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C48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D258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514D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63E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5862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0,5</w:t>
            </w:r>
          </w:p>
        </w:tc>
      </w:tr>
      <w:tr w:rsidR="005037F3" w:rsidRPr="00F359E6" w14:paraId="040EB173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5744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CD9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E99C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DCF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DBAA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1,0</w:t>
            </w:r>
          </w:p>
        </w:tc>
      </w:tr>
      <w:tr w:rsidR="005037F3" w:rsidRPr="00F359E6" w14:paraId="7695E55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4A5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C2F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9C5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11711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B01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2,0</w:t>
            </w:r>
          </w:p>
        </w:tc>
      </w:tr>
    </w:tbl>
    <w:p w14:paraId="14616A85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78403D6A" w14:textId="26488137" w:rsidR="005037F3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53810830" w14:textId="4C858CA0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lastRenderedPageBreak/>
        <w:t xml:space="preserve">Po aplikácii veterinárneho lieku sú dospelé blchy na zvierati usmrtené a nie sú produkované životaschopné vajíčka, </w:t>
      </w:r>
      <w:r w:rsidR="00A10AA0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A10AA0" w:rsidRPr="00A10AA0">
        <w:rPr>
          <w:szCs w:val="22"/>
        </w:rPr>
        <w:t>len v okolitom prostredí</w:t>
      </w:r>
      <w:r w:rsidRPr="00FB050C">
        <w:rPr>
          <w:szCs w:val="22"/>
        </w:rPr>
        <w:t xml:space="preserve">). To zastaví množenie bĺch, preruší </w:t>
      </w:r>
      <w:r w:rsidR="00A10AA0">
        <w:rPr>
          <w:szCs w:val="22"/>
        </w:rPr>
        <w:t>v</w:t>
      </w:r>
      <w:r w:rsidRPr="00FB050C">
        <w:rPr>
          <w:szCs w:val="22"/>
        </w:rPr>
        <w:t>ý</w:t>
      </w:r>
      <w:r w:rsidR="00A10AA0">
        <w:rPr>
          <w:szCs w:val="22"/>
        </w:rPr>
        <w:t>vinový</w:t>
      </w:r>
      <w:r w:rsidRPr="00FB050C">
        <w:rPr>
          <w:szCs w:val="22"/>
        </w:rPr>
        <w:t xml:space="preserve"> cyklus b</w:t>
      </w:r>
      <w:r w:rsidR="00A10AA0">
        <w:rPr>
          <w:szCs w:val="22"/>
        </w:rPr>
        <w:t>l</w:t>
      </w:r>
      <w:r w:rsidRPr="00FB050C">
        <w:rPr>
          <w:szCs w:val="22"/>
        </w:rPr>
        <w:t>ch</w:t>
      </w:r>
      <w:r w:rsidR="00A10AA0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A10AA0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63F7A12C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23FCDF" w14:textId="0F916E9D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10AA0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A10AA0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5550368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A8ABE9" w14:textId="67119F8A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65428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6F5AA8">
        <w:rPr>
          <w:szCs w:val="22"/>
        </w:rPr>
        <w:t xml:space="preserve">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6542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5CD7ECA0" w14:textId="77777777" w:rsidR="005037F3" w:rsidRDefault="005037F3" w:rsidP="005037F3">
      <w:pPr>
        <w:tabs>
          <w:tab w:val="clear" w:pos="567"/>
        </w:tabs>
        <w:spacing w:line="240" w:lineRule="auto"/>
        <w:rPr>
          <w:szCs w:val="22"/>
        </w:rPr>
      </w:pPr>
    </w:p>
    <w:p w14:paraId="629D8DF0" w14:textId="69708605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515B2BE5" w14:textId="1D9F293C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65428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365428">
        <w:rPr>
          <w:szCs w:val="22"/>
        </w:rPr>
        <w:t>sa</w:t>
      </w:r>
      <w:r w:rsidR="00385104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365428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365428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A55967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365428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365428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365428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31AFC5C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3F428DF3" w14:textId="1CD25478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74C8162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4D0C923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6518345" w14:textId="4BFF5397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3025D89E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6F3E444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588C764" w14:textId="1D369316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2B561422" w14:textId="767BD46B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365428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365428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365428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6A8B4D99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D2CC417" w14:textId="31265C8A" w:rsidR="005037F3" w:rsidRPr="00FC3CB5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396B9A92" w14:textId="77777777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65587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64262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3103A6B0" w:rsidR="00B1575C" w:rsidRDefault="00B1575C" w:rsidP="00F948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365428">
        <w:rPr>
          <w:szCs w:val="22"/>
        </w:rPr>
        <w:t>bola</w:t>
      </w:r>
      <w:r w:rsidRPr="00FC3CB5">
        <w:rPr>
          <w:szCs w:val="22"/>
        </w:rPr>
        <w:t xml:space="preserve"> </w:t>
      </w:r>
      <w:r w:rsidR="00365428">
        <w:rPr>
          <w:szCs w:val="22"/>
        </w:rPr>
        <w:t xml:space="preserve"> viditeľná</w:t>
      </w:r>
      <w:r w:rsidRPr="00FC3CB5">
        <w:rPr>
          <w:szCs w:val="22"/>
        </w:rPr>
        <w:t xml:space="preserve"> kož</w:t>
      </w:r>
      <w:r w:rsidR="00365428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6243DB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6243DB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6243DB">
        <w:rPr>
          <w:szCs w:val="22"/>
        </w:rPr>
        <w:t>ch a mačkách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6243DB">
        <w:rPr>
          <w:szCs w:val="22"/>
        </w:rPr>
        <w:t>veterinárneho lieku</w:t>
      </w:r>
      <w:r w:rsidRPr="00FC3CB5">
        <w:rPr>
          <w:szCs w:val="22"/>
        </w:rPr>
        <w:t xml:space="preserve"> s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511CF850" w14:textId="77777777" w:rsidR="006243DB" w:rsidRDefault="006243DB" w:rsidP="00B13B6D">
      <w:pPr>
        <w:pStyle w:val="Style1"/>
        <w:rPr>
          <w:highlight w:val="lightGray"/>
        </w:rPr>
      </w:pPr>
    </w:p>
    <w:p w14:paraId="5F6EFE1C" w14:textId="77777777" w:rsidR="006243DB" w:rsidRDefault="006243DB" w:rsidP="00B13B6D">
      <w:pPr>
        <w:pStyle w:val="Style1"/>
        <w:rPr>
          <w:highlight w:val="lightGray"/>
        </w:rPr>
      </w:pPr>
    </w:p>
    <w:p w14:paraId="40176B56" w14:textId="77777777" w:rsidR="006243DB" w:rsidRDefault="006243DB" w:rsidP="00B13B6D">
      <w:pPr>
        <w:pStyle w:val="Style1"/>
        <w:rPr>
          <w:highlight w:val="lightGray"/>
        </w:rPr>
      </w:pPr>
    </w:p>
    <w:p w14:paraId="5D7DA30C" w14:textId="77777777" w:rsidR="006243DB" w:rsidRDefault="006243DB" w:rsidP="00B13B6D">
      <w:pPr>
        <w:pStyle w:val="Style1"/>
        <w:rPr>
          <w:highlight w:val="lightGray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10.</w:t>
      </w:r>
      <w:r w:rsidRPr="001E1F22">
        <w:tab/>
        <w:t>Ochranné lehoty</w:t>
      </w:r>
    </w:p>
    <w:p w14:paraId="3A942E3A" w14:textId="77777777" w:rsidR="00F9481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750D9F" w14:textId="365D7667" w:rsidR="00C114FF" w:rsidRPr="001E1F22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19983F3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F59186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7E3912ED" w:rsidR="0045627B" w:rsidRPr="001E1F22" w:rsidRDefault="0045627B" w:rsidP="00C80B08">
      <w:pPr>
        <w:pStyle w:val="Style5"/>
      </w:pPr>
      <w:r w:rsidRPr="00E9366F">
        <w:t>Uchovávať pri teplote do 25 °C.</w:t>
      </w:r>
      <w:r w:rsidR="00C80B08" w:rsidRPr="00E9366F">
        <w:t xml:space="preserve"> </w:t>
      </w:r>
      <w:r w:rsidRPr="00E9366F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B454DB" w14:textId="0EA1FB61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09281481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C226E6" w14:textId="77777777" w:rsidR="00F94812" w:rsidRPr="001E1F22" w:rsidRDefault="00F9481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51E96" w14:textId="4A0FD277" w:rsidR="00DB468A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37E4F746" w:rsidR="00DB468A" w:rsidRPr="001E1F22" w:rsidRDefault="00723901" w:rsidP="00C80B08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6243DB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4F72F633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8005C8" w14:textId="77777777" w:rsidR="00C80B08" w:rsidRPr="001E1F22" w:rsidRDefault="00C80B0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4FD1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18941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BEF04A1" w14:textId="77777777" w:rsidR="00063687" w:rsidRDefault="00063687" w:rsidP="00B13B6D">
      <w:pPr>
        <w:pStyle w:val="Style1"/>
      </w:pPr>
    </w:p>
    <w:p w14:paraId="1314D8F4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96/061/DC/24-S   - SELIVERM 30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S</w:t>
      </w:r>
    </w:p>
    <w:p w14:paraId="21D3C2CA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96/062/DC/24-S   - SELIVERM 60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M</w:t>
      </w:r>
    </w:p>
    <w:p w14:paraId="53E4710F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96/063/DC/24-S   - SELIVERM 120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L</w:t>
      </w:r>
    </w:p>
    <w:p w14:paraId="7001EAED" w14:textId="7DD236B2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96/064/DC/24-S   - SELIVERM 240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XL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BA71C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D1DED" w14:textId="29E408D6" w:rsidR="00DB468A" w:rsidRDefault="00980DA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4B37772E" w14:textId="77777777" w:rsidR="00980DAA" w:rsidRPr="001E1F22" w:rsidRDefault="00980D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C8097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8BE2D" w14:textId="3CAF77F7" w:rsidR="00DB468A" w:rsidRDefault="00723901" w:rsidP="00DB468A">
      <w:bookmarkStart w:id="10" w:name="_Hlk73552578"/>
      <w:r w:rsidRPr="001E1F22">
        <w:rPr>
          <w:iCs/>
          <w:szCs w:val="22"/>
          <w:u w:val="single"/>
        </w:rPr>
        <w:lastRenderedPageBreak/>
        <w:t>Držiteľ rozhodnutia o registrácii a výrobca zodpovedný za uvoľnenie šarže a kontaktné údaje na hlásenie podozrenia na nežiaduce účinky</w:t>
      </w:r>
      <w:r w:rsidRPr="001E1F22">
        <w:t>:</w:t>
      </w:r>
    </w:p>
    <w:p w14:paraId="57BF8DBB" w14:textId="77777777" w:rsidR="00063687" w:rsidRPr="001E1F22" w:rsidRDefault="00063687" w:rsidP="00DB468A">
      <w:pPr>
        <w:rPr>
          <w:iCs/>
          <w:szCs w:val="22"/>
        </w:rPr>
      </w:pPr>
    </w:p>
    <w:bookmarkEnd w:id="10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3A38C06E" w14:textId="704665E2" w:rsidR="006D075E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0B916B2F" w14:textId="77777777" w:rsidR="00A265BF" w:rsidRDefault="00A265BF" w:rsidP="0063377D">
            <w:pPr>
              <w:rPr>
                <w:bCs/>
                <w:szCs w:val="22"/>
                <w:lang w:val="pt-PT"/>
              </w:rPr>
            </w:pPr>
          </w:p>
          <w:p w14:paraId="544C34AB" w14:textId="77777777" w:rsidR="00063687" w:rsidRPr="001E1F22" w:rsidRDefault="00063687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598BD551" w14:textId="4EF035A2" w:rsidR="005F346D" w:rsidRPr="001E1F22" w:rsidRDefault="00723901" w:rsidP="00063687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A540" w14:textId="77777777" w:rsidR="00C64EC3" w:rsidRDefault="00C64EC3">
      <w:pPr>
        <w:spacing w:line="240" w:lineRule="auto"/>
      </w:pPr>
      <w:r>
        <w:separator/>
      </w:r>
    </w:p>
  </w:endnote>
  <w:endnote w:type="continuationSeparator" w:id="0">
    <w:p w14:paraId="743E7EF3" w14:textId="77777777" w:rsidR="00C64EC3" w:rsidRDefault="00C6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7" w:usb1="09070000" w:usb2="00000010" w:usb3="00000000" w:csb0="000A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471F6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AFC7" w14:textId="77777777" w:rsidR="00C64EC3" w:rsidRDefault="00C64EC3">
      <w:pPr>
        <w:spacing w:line="240" w:lineRule="auto"/>
      </w:pPr>
      <w:r>
        <w:separator/>
      </w:r>
    </w:p>
  </w:footnote>
  <w:footnote w:type="continuationSeparator" w:id="0">
    <w:p w14:paraId="1BB8241A" w14:textId="77777777" w:rsidR="00C64EC3" w:rsidRDefault="00C64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F7918"/>
    <w:multiLevelType w:val="hybridMultilevel"/>
    <w:tmpl w:val="64F6A5BE"/>
    <w:lvl w:ilvl="0" w:tplc="041B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2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3"/>
  </w:num>
  <w:num w:numId="42">
    <w:abstractNumId w:val="15"/>
  </w:num>
  <w:num w:numId="43">
    <w:abstractNumId w:val="25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DQ3MTU1NjQ3NzNS0lEKTi0uzszPAykwrAUALyTVTCwAAAA="/>
    <w:docVar w:name="Registered" w:val="-1"/>
    <w:docVar w:name="Version" w:val="0"/>
  </w:docVars>
  <w:rsids>
    <w:rsidRoot w:val="00C114FF"/>
    <w:rsid w:val="00001D59"/>
    <w:rsid w:val="00021B82"/>
    <w:rsid w:val="00024777"/>
    <w:rsid w:val="00024E21"/>
    <w:rsid w:val="00027100"/>
    <w:rsid w:val="00036C50"/>
    <w:rsid w:val="00041D27"/>
    <w:rsid w:val="00045299"/>
    <w:rsid w:val="000471F6"/>
    <w:rsid w:val="00052D2B"/>
    <w:rsid w:val="00054F55"/>
    <w:rsid w:val="000622F2"/>
    <w:rsid w:val="00062945"/>
    <w:rsid w:val="00063687"/>
    <w:rsid w:val="0006621E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4AEB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267D"/>
    <w:rsid w:val="001226BD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787F"/>
    <w:rsid w:val="001D30B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910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7270B"/>
    <w:rsid w:val="00274D17"/>
    <w:rsid w:val="00274D48"/>
    <w:rsid w:val="002818A2"/>
    <w:rsid w:val="00282E7B"/>
    <w:rsid w:val="002838C8"/>
    <w:rsid w:val="00290805"/>
    <w:rsid w:val="00290ABD"/>
    <w:rsid w:val="00290C2A"/>
    <w:rsid w:val="0029154A"/>
    <w:rsid w:val="00291963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5428"/>
    <w:rsid w:val="00366F56"/>
    <w:rsid w:val="003737C8"/>
    <w:rsid w:val="0037589D"/>
    <w:rsid w:val="00376BB1"/>
    <w:rsid w:val="00377E23"/>
    <w:rsid w:val="0038277C"/>
    <w:rsid w:val="003837F1"/>
    <w:rsid w:val="003841FC"/>
    <w:rsid w:val="00385104"/>
    <w:rsid w:val="0038638B"/>
    <w:rsid w:val="003909E0"/>
    <w:rsid w:val="00391D93"/>
    <w:rsid w:val="00392B17"/>
    <w:rsid w:val="003931A8"/>
    <w:rsid w:val="00393E09"/>
    <w:rsid w:val="00395B15"/>
    <w:rsid w:val="00396026"/>
    <w:rsid w:val="003A31B9"/>
    <w:rsid w:val="003A3E2F"/>
    <w:rsid w:val="003A4A59"/>
    <w:rsid w:val="003A6CCB"/>
    <w:rsid w:val="003B10C4"/>
    <w:rsid w:val="003B48EB"/>
    <w:rsid w:val="003B5514"/>
    <w:rsid w:val="003B5CD1"/>
    <w:rsid w:val="003C33FF"/>
    <w:rsid w:val="003C4B6A"/>
    <w:rsid w:val="003C64A5"/>
    <w:rsid w:val="003C6F1D"/>
    <w:rsid w:val="003D03CC"/>
    <w:rsid w:val="003D1C8E"/>
    <w:rsid w:val="003D378C"/>
    <w:rsid w:val="003D37C5"/>
    <w:rsid w:val="003D3893"/>
    <w:rsid w:val="003D4BB7"/>
    <w:rsid w:val="003D703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0FFD"/>
    <w:rsid w:val="00403938"/>
    <w:rsid w:val="00404D40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45E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025"/>
    <w:rsid w:val="00487123"/>
    <w:rsid w:val="00492F6C"/>
    <w:rsid w:val="00495A75"/>
    <w:rsid w:val="00495CAE"/>
    <w:rsid w:val="004A1BD5"/>
    <w:rsid w:val="004A61E1"/>
    <w:rsid w:val="004B19BA"/>
    <w:rsid w:val="004B1A75"/>
    <w:rsid w:val="004B2344"/>
    <w:rsid w:val="004B5797"/>
    <w:rsid w:val="004B5DDC"/>
    <w:rsid w:val="004B798E"/>
    <w:rsid w:val="004C10D5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DB1"/>
    <w:rsid w:val="004F6F64"/>
    <w:rsid w:val="005003EE"/>
    <w:rsid w:val="005004EC"/>
    <w:rsid w:val="005037F3"/>
    <w:rsid w:val="00506AAE"/>
    <w:rsid w:val="00512264"/>
    <w:rsid w:val="00513B61"/>
    <w:rsid w:val="00517756"/>
    <w:rsid w:val="005202C6"/>
    <w:rsid w:val="00523C53"/>
    <w:rsid w:val="00527B8F"/>
    <w:rsid w:val="005313D7"/>
    <w:rsid w:val="00540148"/>
    <w:rsid w:val="0054134B"/>
    <w:rsid w:val="00542012"/>
    <w:rsid w:val="00543DF5"/>
    <w:rsid w:val="00545A61"/>
    <w:rsid w:val="005466D8"/>
    <w:rsid w:val="0055260D"/>
    <w:rsid w:val="0055512F"/>
    <w:rsid w:val="00555422"/>
    <w:rsid w:val="00555810"/>
    <w:rsid w:val="00562DCA"/>
    <w:rsid w:val="0056568F"/>
    <w:rsid w:val="0057436C"/>
    <w:rsid w:val="00575DE3"/>
    <w:rsid w:val="0057770B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BD4"/>
    <w:rsid w:val="005C276A"/>
    <w:rsid w:val="005D1A53"/>
    <w:rsid w:val="005D380C"/>
    <w:rsid w:val="005D6E04"/>
    <w:rsid w:val="005D7A12"/>
    <w:rsid w:val="005E0E55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D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5C6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D71"/>
    <w:rsid w:val="006A41E9"/>
    <w:rsid w:val="006A51FB"/>
    <w:rsid w:val="006B12CB"/>
    <w:rsid w:val="006B2030"/>
    <w:rsid w:val="006B5916"/>
    <w:rsid w:val="006C4775"/>
    <w:rsid w:val="006C4F4A"/>
    <w:rsid w:val="006C5E80"/>
    <w:rsid w:val="006C7CEE"/>
    <w:rsid w:val="006D075E"/>
    <w:rsid w:val="006D07AF"/>
    <w:rsid w:val="006D09DC"/>
    <w:rsid w:val="006D3509"/>
    <w:rsid w:val="006D7C6E"/>
    <w:rsid w:val="006E15A2"/>
    <w:rsid w:val="006E2F95"/>
    <w:rsid w:val="006E3A4A"/>
    <w:rsid w:val="006E6167"/>
    <w:rsid w:val="006F148B"/>
    <w:rsid w:val="006F5AA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6D3D"/>
    <w:rsid w:val="007568D8"/>
    <w:rsid w:val="00764BDC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12"/>
    <w:rsid w:val="007C4532"/>
    <w:rsid w:val="007C796D"/>
    <w:rsid w:val="007D73FB"/>
    <w:rsid w:val="007E2F2D"/>
    <w:rsid w:val="007E48B6"/>
    <w:rsid w:val="007F1433"/>
    <w:rsid w:val="007F1491"/>
    <w:rsid w:val="007F179D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0CBD"/>
    <w:rsid w:val="00870EF4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732"/>
    <w:rsid w:val="008947AE"/>
    <w:rsid w:val="00894E3A"/>
    <w:rsid w:val="00895A2F"/>
    <w:rsid w:val="00896EBD"/>
    <w:rsid w:val="008A079C"/>
    <w:rsid w:val="008A5665"/>
    <w:rsid w:val="008B24A8"/>
    <w:rsid w:val="008B25E4"/>
    <w:rsid w:val="008B3D78"/>
    <w:rsid w:val="008C1854"/>
    <w:rsid w:val="008C261B"/>
    <w:rsid w:val="008C4FCA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50E5"/>
    <w:rsid w:val="009311ED"/>
    <w:rsid w:val="00931D41"/>
    <w:rsid w:val="00933D18"/>
    <w:rsid w:val="00936B9E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3C9"/>
    <w:rsid w:val="00975676"/>
    <w:rsid w:val="00976467"/>
    <w:rsid w:val="00976D32"/>
    <w:rsid w:val="00980DAA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A700A"/>
    <w:rsid w:val="009B2969"/>
    <w:rsid w:val="009B2C7E"/>
    <w:rsid w:val="009B4396"/>
    <w:rsid w:val="009B6DBD"/>
    <w:rsid w:val="009C108A"/>
    <w:rsid w:val="009C2E47"/>
    <w:rsid w:val="009C59CF"/>
    <w:rsid w:val="009C6BFB"/>
    <w:rsid w:val="009D0526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AA0"/>
    <w:rsid w:val="00A11755"/>
    <w:rsid w:val="00A15938"/>
    <w:rsid w:val="00A207FB"/>
    <w:rsid w:val="00A214C6"/>
    <w:rsid w:val="00A24016"/>
    <w:rsid w:val="00A265BF"/>
    <w:rsid w:val="00A26F44"/>
    <w:rsid w:val="00A3081C"/>
    <w:rsid w:val="00A31B48"/>
    <w:rsid w:val="00A34AE4"/>
    <w:rsid w:val="00A34FAB"/>
    <w:rsid w:val="00A42C43"/>
    <w:rsid w:val="00A4313D"/>
    <w:rsid w:val="00A50120"/>
    <w:rsid w:val="00A54487"/>
    <w:rsid w:val="00A55967"/>
    <w:rsid w:val="00A60351"/>
    <w:rsid w:val="00A61C6D"/>
    <w:rsid w:val="00A63015"/>
    <w:rsid w:val="00A6387B"/>
    <w:rsid w:val="00A66254"/>
    <w:rsid w:val="00A678B4"/>
    <w:rsid w:val="00A704A3"/>
    <w:rsid w:val="00A71798"/>
    <w:rsid w:val="00A75E23"/>
    <w:rsid w:val="00A82AA0"/>
    <w:rsid w:val="00A82F8A"/>
    <w:rsid w:val="00A84622"/>
    <w:rsid w:val="00A84BF0"/>
    <w:rsid w:val="00A9161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55F"/>
    <w:rsid w:val="00AC4A81"/>
    <w:rsid w:val="00AD0710"/>
    <w:rsid w:val="00AD4DB9"/>
    <w:rsid w:val="00AD63C0"/>
    <w:rsid w:val="00AD6588"/>
    <w:rsid w:val="00AE35B2"/>
    <w:rsid w:val="00AE4547"/>
    <w:rsid w:val="00AE4EBE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575C"/>
    <w:rsid w:val="00B1635B"/>
    <w:rsid w:val="00B177F2"/>
    <w:rsid w:val="00B201F1"/>
    <w:rsid w:val="00B21B82"/>
    <w:rsid w:val="00B2603F"/>
    <w:rsid w:val="00B304E7"/>
    <w:rsid w:val="00B318B6"/>
    <w:rsid w:val="00B3499B"/>
    <w:rsid w:val="00B41F47"/>
    <w:rsid w:val="00B436B4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510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463B"/>
    <w:rsid w:val="00C05321"/>
    <w:rsid w:val="00C06AE4"/>
    <w:rsid w:val="00C112C5"/>
    <w:rsid w:val="00C114FF"/>
    <w:rsid w:val="00C11D49"/>
    <w:rsid w:val="00C170EA"/>
    <w:rsid w:val="00C171A1"/>
    <w:rsid w:val="00C171A4"/>
    <w:rsid w:val="00C17DDC"/>
    <w:rsid w:val="00C17F12"/>
    <w:rsid w:val="00C20734"/>
    <w:rsid w:val="00C21C1A"/>
    <w:rsid w:val="00C237E9"/>
    <w:rsid w:val="00C32989"/>
    <w:rsid w:val="00C36883"/>
    <w:rsid w:val="00C403B4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4EC3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B08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073"/>
    <w:rsid w:val="00CC567A"/>
    <w:rsid w:val="00CD4059"/>
    <w:rsid w:val="00CD4E5A"/>
    <w:rsid w:val="00CD69D0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2DF1"/>
    <w:rsid w:val="00DA309F"/>
    <w:rsid w:val="00DB0DDB"/>
    <w:rsid w:val="00DB3439"/>
    <w:rsid w:val="00DB3618"/>
    <w:rsid w:val="00DB468A"/>
    <w:rsid w:val="00DB60B5"/>
    <w:rsid w:val="00DB7EF0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7B5"/>
    <w:rsid w:val="00DF4CE9"/>
    <w:rsid w:val="00DF77CF"/>
    <w:rsid w:val="00E01CD7"/>
    <w:rsid w:val="00E026E8"/>
    <w:rsid w:val="00E042CB"/>
    <w:rsid w:val="00E053AB"/>
    <w:rsid w:val="00E060F7"/>
    <w:rsid w:val="00E0784B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095"/>
    <w:rsid w:val="00E86CEE"/>
    <w:rsid w:val="00E928AD"/>
    <w:rsid w:val="00E935AF"/>
    <w:rsid w:val="00E9366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3CFC"/>
    <w:rsid w:val="00F0054D"/>
    <w:rsid w:val="00F02467"/>
    <w:rsid w:val="00F04D0E"/>
    <w:rsid w:val="00F10B2F"/>
    <w:rsid w:val="00F12214"/>
    <w:rsid w:val="00F12565"/>
    <w:rsid w:val="00F144BE"/>
    <w:rsid w:val="00F149AB"/>
    <w:rsid w:val="00F14ACA"/>
    <w:rsid w:val="00F17A0C"/>
    <w:rsid w:val="00F23927"/>
    <w:rsid w:val="00F23B24"/>
    <w:rsid w:val="00F25A53"/>
    <w:rsid w:val="00F26A05"/>
    <w:rsid w:val="00F276EF"/>
    <w:rsid w:val="00F307CE"/>
    <w:rsid w:val="00F343C8"/>
    <w:rsid w:val="00F354C5"/>
    <w:rsid w:val="00F37108"/>
    <w:rsid w:val="00F40449"/>
    <w:rsid w:val="00F41446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81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3CB5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16</Pages>
  <Words>4380</Words>
  <Characters>24971</Characters>
  <Application>Microsoft Office Word</Application>
  <DocSecurity>0</DocSecurity>
  <Lines>208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29</cp:revision>
  <cp:lastPrinted>2025-03-07T09:19:00Z</cp:lastPrinted>
  <dcterms:created xsi:type="dcterms:W3CDTF">2024-07-22T14:47:00Z</dcterms:created>
  <dcterms:modified xsi:type="dcterms:W3CDTF">2025-03-07T09:19:00Z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