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1D19" w14:textId="706A8FC3" w:rsidR="00C023CB" w:rsidRPr="008F1B64" w:rsidRDefault="0060087F" w:rsidP="007D233D">
      <w:pPr>
        <w:spacing w:after="0" w:line="240" w:lineRule="auto"/>
        <w:ind w:left="0"/>
        <w:jc w:val="center"/>
        <w:rPr>
          <w:lang w:val="sk-SK"/>
        </w:rPr>
      </w:pPr>
      <w:r w:rsidRPr="008F1B64">
        <w:rPr>
          <w:b/>
          <w:lang w:val="sk-SK"/>
        </w:rPr>
        <w:t>SÚHRN CHARAKTERISTICKÝCH VLASTNOSTÍ LIEKU</w:t>
      </w:r>
    </w:p>
    <w:p w14:paraId="57C2FD0E" w14:textId="77777777" w:rsidR="00C023CB" w:rsidRPr="008F1B64" w:rsidRDefault="0060087F" w:rsidP="007D233D">
      <w:pPr>
        <w:spacing w:after="0" w:line="240" w:lineRule="auto"/>
        <w:ind w:left="0" w:firstLine="0"/>
        <w:jc w:val="center"/>
        <w:rPr>
          <w:lang w:val="sk-SK"/>
        </w:rPr>
      </w:pPr>
      <w:r w:rsidRPr="008F1B64">
        <w:rPr>
          <w:b/>
          <w:lang w:val="sk-SK"/>
        </w:rPr>
        <w:t xml:space="preserve"> </w:t>
      </w:r>
    </w:p>
    <w:p w14:paraId="6E72EC08" w14:textId="77777777" w:rsidR="00C023CB" w:rsidRPr="008F1B64" w:rsidRDefault="0060087F" w:rsidP="007D233D">
      <w:pPr>
        <w:spacing w:after="0" w:line="240" w:lineRule="auto"/>
        <w:ind w:left="0" w:firstLine="0"/>
        <w:jc w:val="center"/>
        <w:rPr>
          <w:lang w:val="sk-SK"/>
        </w:rPr>
      </w:pPr>
      <w:r w:rsidRPr="008F1B64">
        <w:rPr>
          <w:b/>
          <w:lang w:val="sk-SK"/>
        </w:rPr>
        <w:t xml:space="preserve"> </w:t>
      </w:r>
    </w:p>
    <w:p w14:paraId="49D5E8F7" w14:textId="45443B3C" w:rsidR="00C023CB" w:rsidRPr="007D233D" w:rsidRDefault="0060087F" w:rsidP="007D233D">
      <w:pPr>
        <w:pStyle w:val="Odsekzoznamu"/>
        <w:numPr>
          <w:ilvl w:val="0"/>
          <w:numId w:val="3"/>
        </w:numPr>
        <w:tabs>
          <w:tab w:val="center" w:pos="2577"/>
        </w:tabs>
        <w:spacing w:after="0" w:line="240" w:lineRule="auto"/>
        <w:ind w:hanging="720"/>
        <w:jc w:val="left"/>
        <w:rPr>
          <w:lang w:val="sk-SK"/>
        </w:rPr>
      </w:pPr>
      <w:r w:rsidRPr="007D233D">
        <w:rPr>
          <w:b/>
          <w:lang w:val="sk-SK"/>
        </w:rPr>
        <w:t xml:space="preserve">NÁZOV VETERINÁRNEHO LIEKU </w:t>
      </w:r>
    </w:p>
    <w:p w14:paraId="2E572186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5FADEAB1" w14:textId="55D7BFFB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SUPERGESTRAN 0,025 mg/ml injekčný roztok  </w:t>
      </w:r>
    </w:p>
    <w:p w14:paraId="2E11806A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b/>
          <w:lang w:val="sk-SK"/>
        </w:rPr>
        <w:t xml:space="preserve"> </w:t>
      </w:r>
    </w:p>
    <w:p w14:paraId="70781C80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b/>
          <w:lang w:val="sk-SK"/>
        </w:rPr>
        <w:t xml:space="preserve"> </w:t>
      </w:r>
    </w:p>
    <w:p w14:paraId="4AEA4AF8" w14:textId="22ED1AB6" w:rsidR="00C023CB" w:rsidRPr="008F1B64" w:rsidRDefault="0060087F" w:rsidP="007D233D">
      <w:pPr>
        <w:pStyle w:val="Nadpis1"/>
        <w:tabs>
          <w:tab w:val="left" w:pos="709"/>
          <w:tab w:val="center" w:pos="3381"/>
        </w:tabs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>2.</w:t>
      </w:r>
      <w:r w:rsidRPr="008F1B64">
        <w:rPr>
          <w:rFonts w:ascii="Arial" w:eastAsia="Arial" w:hAnsi="Arial" w:cs="Arial"/>
          <w:lang w:val="sk-SK"/>
        </w:rPr>
        <w:t xml:space="preserve"> </w:t>
      </w:r>
      <w:r w:rsidRPr="008F1B64">
        <w:rPr>
          <w:rFonts w:ascii="Arial" w:eastAsia="Arial" w:hAnsi="Arial" w:cs="Arial"/>
          <w:lang w:val="sk-SK"/>
        </w:rPr>
        <w:tab/>
      </w:r>
      <w:r w:rsidRPr="008F1B64">
        <w:rPr>
          <w:lang w:val="sk-SK"/>
        </w:rPr>
        <w:t xml:space="preserve">KVALITATÍVNE A  KVANTITATÍVNE ZLOŽENIE </w:t>
      </w:r>
    </w:p>
    <w:p w14:paraId="194AD84C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6758AB08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1 ml obsahuje </w:t>
      </w:r>
    </w:p>
    <w:p w14:paraId="4FA6406D" w14:textId="1EB7D7B6" w:rsidR="00FD782D" w:rsidRDefault="0060087F" w:rsidP="007D233D">
      <w:pPr>
        <w:tabs>
          <w:tab w:val="center" w:pos="969"/>
          <w:tab w:val="center" w:pos="3181"/>
        </w:tabs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i/>
          <w:lang w:val="sk-SK"/>
        </w:rPr>
        <w:t>Účinná látka:</w:t>
      </w:r>
      <w:r w:rsidRPr="008F1B64">
        <w:rPr>
          <w:lang w:val="sk-SK"/>
        </w:rPr>
        <w:t xml:space="preserve"> </w:t>
      </w:r>
      <w:r w:rsidRPr="008F1B64">
        <w:rPr>
          <w:lang w:val="sk-SK"/>
        </w:rPr>
        <w:tab/>
      </w:r>
    </w:p>
    <w:p w14:paraId="38026C5E" w14:textId="1AF07B51" w:rsidR="00C023CB" w:rsidRPr="008F1B64" w:rsidRDefault="0060087F" w:rsidP="007D233D">
      <w:pPr>
        <w:tabs>
          <w:tab w:val="center" w:pos="969"/>
          <w:tab w:val="center" w:pos="3181"/>
        </w:tabs>
        <w:spacing w:after="0" w:line="240" w:lineRule="auto"/>
        <w:ind w:left="0" w:firstLine="0"/>
        <w:jc w:val="left"/>
        <w:rPr>
          <w:lang w:val="sk-SK"/>
        </w:rPr>
      </w:pPr>
      <w:proofErr w:type="spellStart"/>
      <w:r w:rsidRPr="008F1B64">
        <w:rPr>
          <w:lang w:val="sk-SK"/>
        </w:rPr>
        <w:t>Lecirelinum</w:t>
      </w:r>
      <w:proofErr w:type="spellEnd"/>
      <w:r w:rsidRPr="008F1B64">
        <w:rPr>
          <w:lang w:val="sk-SK"/>
        </w:rPr>
        <w:t xml:space="preserve"> </w:t>
      </w:r>
      <w:r w:rsidR="00235144">
        <w:rPr>
          <w:lang w:val="sk-SK"/>
        </w:rPr>
        <w:t xml:space="preserve">                 </w:t>
      </w:r>
      <w:r w:rsidRPr="008F1B64">
        <w:rPr>
          <w:lang w:val="sk-SK"/>
        </w:rPr>
        <w:t xml:space="preserve">0,025 mg  </w:t>
      </w:r>
    </w:p>
    <w:p w14:paraId="1526A178" w14:textId="77777777" w:rsidR="007D233D" w:rsidRDefault="0060087F" w:rsidP="007D233D">
      <w:pPr>
        <w:tabs>
          <w:tab w:val="center" w:pos="1042"/>
          <w:tab w:val="center" w:pos="3643"/>
        </w:tabs>
        <w:spacing w:after="0" w:line="240" w:lineRule="auto"/>
        <w:ind w:left="0" w:firstLine="0"/>
        <w:jc w:val="left"/>
        <w:rPr>
          <w:rFonts w:ascii="Calibri" w:eastAsia="Calibri" w:hAnsi="Calibri" w:cs="Calibri"/>
          <w:lang w:val="sk-SK"/>
        </w:rPr>
      </w:pPr>
      <w:r w:rsidRPr="008F1B64">
        <w:rPr>
          <w:rFonts w:ascii="Calibri" w:eastAsia="Calibri" w:hAnsi="Calibri" w:cs="Calibri"/>
          <w:lang w:val="sk-SK"/>
        </w:rPr>
        <w:tab/>
      </w:r>
    </w:p>
    <w:p w14:paraId="474CC64B" w14:textId="209F2A4D" w:rsidR="00FD782D" w:rsidRPr="007D233D" w:rsidRDefault="0060087F" w:rsidP="007D233D">
      <w:pPr>
        <w:tabs>
          <w:tab w:val="center" w:pos="1042"/>
          <w:tab w:val="center" w:pos="3643"/>
        </w:tabs>
        <w:spacing w:after="0" w:line="240" w:lineRule="auto"/>
        <w:ind w:left="0" w:firstLine="0"/>
        <w:jc w:val="left"/>
        <w:rPr>
          <w:rFonts w:ascii="Calibri" w:eastAsia="Calibri" w:hAnsi="Calibri" w:cs="Calibri"/>
          <w:lang w:val="sk-SK"/>
        </w:rPr>
      </w:pPr>
      <w:r w:rsidRPr="008F1B64">
        <w:rPr>
          <w:i/>
          <w:lang w:val="sk-SK"/>
        </w:rPr>
        <w:t>Pomocné látky</w:t>
      </w:r>
      <w:r w:rsidRPr="008F1B64">
        <w:rPr>
          <w:lang w:val="sk-SK"/>
        </w:rPr>
        <w:t xml:space="preserve">: </w:t>
      </w:r>
    </w:p>
    <w:p w14:paraId="67601079" w14:textId="1F72CEB5" w:rsidR="00C023CB" w:rsidRPr="005E1D63" w:rsidRDefault="007D233D" w:rsidP="007D233D">
      <w:pPr>
        <w:tabs>
          <w:tab w:val="center" w:pos="1042"/>
          <w:tab w:val="center" w:pos="3643"/>
        </w:tabs>
        <w:spacing w:after="0" w:line="240" w:lineRule="auto"/>
        <w:ind w:left="0" w:firstLine="0"/>
        <w:jc w:val="left"/>
        <w:rPr>
          <w:color w:val="auto"/>
          <w:lang w:val="sk-SK"/>
        </w:rPr>
      </w:pPr>
      <w:proofErr w:type="spellStart"/>
      <w:r w:rsidRPr="005E1D63">
        <w:rPr>
          <w:color w:val="auto"/>
          <w:lang w:val="sk-SK"/>
        </w:rPr>
        <w:t>Chló</w:t>
      </w:r>
      <w:r w:rsidR="0060087F" w:rsidRPr="005E1D63">
        <w:rPr>
          <w:color w:val="auto"/>
          <w:lang w:val="sk-SK"/>
        </w:rPr>
        <w:t>rbutanol</w:t>
      </w:r>
      <w:proofErr w:type="spellEnd"/>
      <w:r w:rsidR="0060087F" w:rsidRPr="005E1D63">
        <w:rPr>
          <w:color w:val="auto"/>
          <w:lang w:val="sk-SK"/>
        </w:rPr>
        <w:t xml:space="preserve"> </w:t>
      </w:r>
      <w:proofErr w:type="spellStart"/>
      <w:r w:rsidR="0060087F" w:rsidRPr="005E1D63">
        <w:rPr>
          <w:color w:val="auto"/>
          <w:lang w:val="sk-SK"/>
        </w:rPr>
        <w:t>hemihydrát</w:t>
      </w:r>
      <w:proofErr w:type="spellEnd"/>
      <w:r w:rsidR="0060087F" w:rsidRPr="005E1D63">
        <w:rPr>
          <w:color w:val="auto"/>
          <w:lang w:val="sk-SK"/>
        </w:rPr>
        <w:t xml:space="preserve"> 2,0 mg </w:t>
      </w:r>
    </w:p>
    <w:p w14:paraId="6B64DB01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1732A888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Úplný zoznam pomocných látok je uvedený v časti 6.1. </w:t>
      </w:r>
    </w:p>
    <w:p w14:paraId="0D7823EE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color w:val="FF0000"/>
          <w:lang w:val="sk-SK"/>
        </w:rPr>
        <w:t xml:space="preserve"> </w:t>
      </w:r>
    </w:p>
    <w:p w14:paraId="55070F9E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color w:val="FF0000"/>
          <w:lang w:val="sk-SK"/>
        </w:rPr>
        <w:t xml:space="preserve"> </w:t>
      </w:r>
    </w:p>
    <w:p w14:paraId="0AEEF60C" w14:textId="698047BE" w:rsidR="00C023CB" w:rsidRPr="008F1B64" w:rsidRDefault="0060087F" w:rsidP="007D233D">
      <w:pPr>
        <w:pStyle w:val="Nadpis1"/>
        <w:tabs>
          <w:tab w:val="left" w:pos="709"/>
          <w:tab w:val="center" w:pos="1749"/>
        </w:tabs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>3.</w:t>
      </w:r>
      <w:r w:rsidRPr="008F1B64">
        <w:rPr>
          <w:rFonts w:ascii="Arial" w:eastAsia="Arial" w:hAnsi="Arial" w:cs="Arial"/>
          <w:lang w:val="sk-SK"/>
        </w:rPr>
        <w:t xml:space="preserve"> </w:t>
      </w:r>
      <w:r w:rsidRPr="008F1B64">
        <w:rPr>
          <w:rFonts w:ascii="Arial" w:eastAsia="Arial" w:hAnsi="Arial" w:cs="Arial"/>
          <w:lang w:val="sk-SK"/>
        </w:rPr>
        <w:tab/>
      </w:r>
      <w:r w:rsidRPr="008F1B64">
        <w:rPr>
          <w:lang w:val="sk-SK"/>
        </w:rPr>
        <w:t xml:space="preserve">LIEKOVÁ FORMA </w:t>
      </w:r>
    </w:p>
    <w:p w14:paraId="0C61CF14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1F51E5E5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Injekčný roztok </w:t>
      </w:r>
    </w:p>
    <w:p w14:paraId="23ED3B70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Číry, takmer bezfarebný roztok. </w:t>
      </w:r>
    </w:p>
    <w:p w14:paraId="5F0E08D5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3875C8B8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19A1FF8E" w14:textId="57725A1E" w:rsidR="00C023CB" w:rsidRPr="008F1B64" w:rsidRDefault="0060087F" w:rsidP="007D233D">
      <w:pPr>
        <w:pStyle w:val="Nadpis1"/>
        <w:tabs>
          <w:tab w:val="left" w:pos="709"/>
          <w:tab w:val="center" w:pos="1769"/>
        </w:tabs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>4.</w:t>
      </w:r>
      <w:r w:rsidR="007D233D">
        <w:rPr>
          <w:rFonts w:ascii="Arial" w:eastAsia="Arial" w:hAnsi="Arial" w:cs="Arial"/>
          <w:lang w:val="sk-SK"/>
        </w:rPr>
        <w:t xml:space="preserve"> </w:t>
      </w:r>
      <w:r w:rsidR="007D233D">
        <w:rPr>
          <w:rFonts w:ascii="Arial" w:eastAsia="Arial" w:hAnsi="Arial" w:cs="Arial"/>
          <w:lang w:val="sk-SK"/>
        </w:rPr>
        <w:tab/>
      </w:r>
      <w:r w:rsidRPr="008F1B64">
        <w:rPr>
          <w:lang w:val="sk-SK"/>
        </w:rPr>
        <w:t xml:space="preserve">KLINICKÉ ÚDAJE </w:t>
      </w:r>
    </w:p>
    <w:p w14:paraId="76D5B3B7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b/>
          <w:lang w:val="sk-SK"/>
        </w:rPr>
        <w:t xml:space="preserve"> </w:t>
      </w:r>
    </w:p>
    <w:p w14:paraId="7F5C581B" w14:textId="19A8D929" w:rsidR="00C023CB" w:rsidRPr="008F1B64" w:rsidRDefault="007D233D" w:rsidP="007D233D">
      <w:pPr>
        <w:tabs>
          <w:tab w:val="left" w:pos="709"/>
        </w:tabs>
        <w:spacing w:after="0" w:line="240" w:lineRule="auto"/>
        <w:ind w:left="0"/>
        <w:rPr>
          <w:lang w:val="sk-SK"/>
        </w:rPr>
      </w:pPr>
      <w:r>
        <w:rPr>
          <w:b/>
          <w:lang w:val="sk-SK"/>
        </w:rPr>
        <w:t>4.1</w:t>
      </w:r>
      <w:r w:rsidR="0060087F" w:rsidRPr="008F1B64">
        <w:rPr>
          <w:b/>
          <w:lang w:val="sk-SK"/>
        </w:rPr>
        <w:t xml:space="preserve"> </w:t>
      </w:r>
      <w:r>
        <w:rPr>
          <w:b/>
          <w:lang w:val="sk-SK"/>
        </w:rPr>
        <w:tab/>
      </w:r>
      <w:r w:rsidR="0060087F" w:rsidRPr="008F1B64">
        <w:rPr>
          <w:b/>
          <w:lang w:val="sk-SK"/>
        </w:rPr>
        <w:t>Cieľov</w:t>
      </w:r>
      <w:r w:rsidR="00FD782D">
        <w:rPr>
          <w:b/>
          <w:lang w:val="sk-SK"/>
        </w:rPr>
        <w:t>é</w:t>
      </w:r>
      <w:r w:rsidR="0060087F" w:rsidRPr="008F1B64">
        <w:rPr>
          <w:b/>
          <w:lang w:val="sk-SK"/>
        </w:rPr>
        <w:t xml:space="preserve"> druh</w:t>
      </w:r>
      <w:r w:rsidR="00FD782D">
        <w:rPr>
          <w:b/>
          <w:lang w:val="sk-SK"/>
        </w:rPr>
        <w:t>y</w:t>
      </w:r>
    </w:p>
    <w:p w14:paraId="14AD01EA" w14:textId="77777777" w:rsidR="00AC32F1" w:rsidRDefault="00AC32F1" w:rsidP="007D233D">
      <w:pPr>
        <w:spacing w:after="0" w:line="240" w:lineRule="auto"/>
        <w:ind w:left="0"/>
        <w:rPr>
          <w:lang w:val="sk-SK"/>
        </w:rPr>
      </w:pPr>
    </w:p>
    <w:p w14:paraId="4C2F3C75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Kravy, jalovice </w:t>
      </w:r>
    </w:p>
    <w:p w14:paraId="4B2F3529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6D174BDF" w14:textId="1B5BE0F0" w:rsidR="00C023CB" w:rsidRPr="008F1B64" w:rsidRDefault="007D233D" w:rsidP="007D233D">
      <w:pPr>
        <w:pStyle w:val="Nadpis2"/>
        <w:tabs>
          <w:tab w:val="left" w:pos="709"/>
        </w:tabs>
        <w:spacing w:after="0" w:line="240" w:lineRule="auto"/>
        <w:ind w:left="0"/>
        <w:rPr>
          <w:lang w:val="sk-SK"/>
        </w:rPr>
      </w:pPr>
      <w:r>
        <w:rPr>
          <w:lang w:val="sk-SK"/>
        </w:rPr>
        <w:t xml:space="preserve">4.2       </w:t>
      </w:r>
      <w:r w:rsidR="0060087F" w:rsidRPr="008F1B64">
        <w:rPr>
          <w:lang w:val="sk-SK"/>
        </w:rPr>
        <w:t xml:space="preserve">Indikácie </w:t>
      </w:r>
      <w:r w:rsidR="00FD782D">
        <w:rPr>
          <w:lang w:val="sk-SK"/>
        </w:rPr>
        <w:t>na</w:t>
      </w:r>
      <w:r w:rsidR="0060087F" w:rsidRPr="008F1B64">
        <w:rPr>
          <w:lang w:val="sk-SK"/>
        </w:rPr>
        <w:t xml:space="preserve"> použitie so špecifikovaním cieľov</w:t>
      </w:r>
      <w:r w:rsidR="00FD782D">
        <w:rPr>
          <w:lang w:val="sk-SK"/>
        </w:rPr>
        <w:t>ých</w:t>
      </w:r>
      <w:r w:rsidR="0060087F" w:rsidRPr="008F1B64">
        <w:rPr>
          <w:lang w:val="sk-SK"/>
        </w:rPr>
        <w:t xml:space="preserve"> druh</w:t>
      </w:r>
      <w:r w:rsidR="00FD782D">
        <w:rPr>
          <w:lang w:val="sk-SK"/>
        </w:rPr>
        <w:t>ov</w:t>
      </w:r>
      <w:r w:rsidR="0060087F" w:rsidRPr="008F1B64">
        <w:rPr>
          <w:lang w:val="sk-SK"/>
        </w:rPr>
        <w:t xml:space="preserve"> </w:t>
      </w:r>
    </w:p>
    <w:p w14:paraId="31C68C05" w14:textId="77777777" w:rsidR="00FD782D" w:rsidRDefault="00FD782D" w:rsidP="007D233D">
      <w:pPr>
        <w:spacing w:after="0" w:line="240" w:lineRule="auto"/>
        <w:ind w:left="0"/>
        <w:rPr>
          <w:lang w:val="sk-SK"/>
        </w:rPr>
      </w:pPr>
    </w:p>
    <w:p w14:paraId="28F665C6" w14:textId="77777777" w:rsidR="0068280A" w:rsidRDefault="0060087F" w:rsidP="007D233D">
      <w:pPr>
        <w:spacing w:after="0" w:line="240" w:lineRule="auto"/>
        <w:ind w:left="0"/>
        <w:rPr>
          <w:lang w:val="sk-SK"/>
        </w:rPr>
      </w:pPr>
      <w:proofErr w:type="spellStart"/>
      <w:r w:rsidRPr="008F1B64">
        <w:rPr>
          <w:lang w:val="sk-SK"/>
        </w:rPr>
        <w:t>Supergestran</w:t>
      </w:r>
      <w:proofErr w:type="spellEnd"/>
      <w:r w:rsidRPr="008F1B64">
        <w:rPr>
          <w:lang w:val="sk-SK"/>
        </w:rPr>
        <w:t xml:space="preserve"> sa môže použiť v tých prípadoch, kedy je indikovaný </w:t>
      </w:r>
      <w:proofErr w:type="spellStart"/>
      <w:r w:rsidRPr="008F1B64">
        <w:rPr>
          <w:lang w:val="sk-SK"/>
        </w:rPr>
        <w:t>choriový</w:t>
      </w:r>
      <w:proofErr w:type="spellEnd"/>
      <w:r w:rsidRPr="008F1B64">
        <w:rPr>
          <w:lang w:val="sk-SK"/>
        </w:rPr>
        <w:t xml:space="preserve"> </w:t>
      </w:r>
      <w:proofErr w:type="spellStart"/>
      <w:r w:rsidRPr="008F1B64">
        <w:rPr>
          <w:lang w:val="sk-SK"/>
        </w:rPr>
        <w:t>gonadotropín</w:t>
      </w:r>
      <w:proofErr w:type="spellEnd"/>
      <w:r w:rsidRPr="008F1B64">
        <w:rPr>
          <w:lang w:val="sk-SK"/>
        </w:rPr>
        <w:t xml:space="preserve">. Pri podaní </w:t>
      </w:r>
      <w:proofErr w:type="spellStart"/>
      <w:r w:rsidRPr="008F1B64">
        <w:rPr>
          <w:lang w:val="sk-SK"/>
        </w:rPr>
        <w:t>choriového</w:t>
      </w:r>
      <w:proofErr w:type="spellEnd"/>
      <w:r w:rsidRPr="008F1B64">
        <w:rPr>
          <w:lang w:val="sk-SK"/>
        </w:rPr>
        <w:t xml:space="preserve"> </w:t>
      </w:r>
      <w:proofErr w:type="spellStart"/>
      <w:r w:rsidRPr="008F1B64">
        <w:rPr>
          <w:lang w:val="sk-SK"/>
        </w:rPr>
        <w:t>gonadotropínu</w:t>
      </w:r>
      <w:proofErr w:type="spellEnd"/>
      <w:r w:rsidRPr="008F1B64">
        <w:rPr>
          <w:lang w:val="sk-SK"/>
        </w:rPr>
        <w:t xml:space="preserve"> je dodaný aj exogénny LH, pri aplikácii </w:t>
      </w:r>
      <w:proofErr w:type="spellStart"/>
      <w:r w:rsidRPr="008F1B64">
        <w:rPr>
          <w:lang w:val="sk-SK"/>
        </w:rPr>
        <w:t>lecirelínu</w:t>
      </w:r>
      <w:proofErr w:type="spellEnd"/>
      <w:r w:rsidRPr="008F1B64">
        <w:rPr>
          <w:lang w:val="sk-SK"/>
        </w:rPr>
        <w:t xml:space="preserve"> (</w:t>
      </w:r>
      <w:proofErr w:type="spellStart"/>
      <w:r w:rsidRPr="008F1B64">
        <w:rPr>
          <w:lang w:val="sk-SK"/>
        </w:rPr>
        <w:t>analógu</w:t>
      </w:r>
      <w:proofErr w:type="spellEnd"/>
      <w:r w:rsidRPr="008F1B64">
        <w:rPr>
          <w:lang w:val="sk-SK"/>
        </w:rPr>
        <w:t xml:space="preserve"> LHRH) je vyvolaná sekrécia endogénneho LH. </w:t>
      </w:r>
    </w:p>
    <w:p w14:paraId="0FAB1B20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u w:val="single" w:color="000000"/>
          <w:lang w:val="sk-SK"/>
        </w:rPr>
        <w:t>Terapeutické použitie</w:t>
      </w:r>
      <w:r w:rsidRPr="008F1B64">
        <w:rPr>
          <w:lang w:val="sk-SK"/>
        </w:rPr>
        <w:t xml:space="preserve">: </w:t>
      </w:r>
    </w:p>
    <w:p w14:paraId="4A3FF0A8" w14:textId="77777777" w:rsidR="0022386A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Cystická degenerácia </w:t>
      </w:r>
      <w:proofErr w:type="spellStart"/>
      <w:r w:rsidRPr="008F1B64">
        <w:rPr>
          <w:lang w:val="sk-SK"/>
        </w:rPr>
        <w:t>ovárií</w:t>
      </w:r>
      <w:proofErr w:type="spellEnd"/>
      <w:r w:rsidRPr="008F1B64">
        <w:rPr>
          <w:lang w:val="sk-SK"/>
        </w:rPr>
        <w:t xml:space="preserve"> kráv so sprievodnou </w:t>
      </w:r>
      <w:proofErr w:type="spellStart"/>
      <w:r w:rsidRPr="008F1B64">
        <w:rPr>
          <w:lang w:val="sk-SK"/>
        </w:rPr>
        <w:t>anestriou</w:t>
      </w:r>
      <w:proofErr w:type="spellEnd"/>
      <w:r w:rsidRPr="008F1B64">
        <w:rPr>
          <w:lang w:val="sk-SK"/>
        </w:rPr>
        <w:t xml:space="preserve"> alebo </w:t>
      </w:r>
      <w:proofErr w:type="spellStart"/>
      <w:r w:rsidRPr="008F1B64">
        <w:rPr>
          <w:lang w:val="sk-SK"/>
        </w:rPr>
        <w:t>nymfomániou</w:t>
      </w:r>
      <w:proofErr w:type="spellEnd"/>
      <w:r w:rsidRPr="008F1B64">
        <w:rPr>
          <w:lang w:val="sk-SK"/>
        </w:rPr>
        <w:t xml:space="preserve"> (za prítomnosti perzistujúcich folikulov alebo cysticky zmenených folikulov),  </w:t>
      </w:r>
      <w:proofErr w:type="spellStart"/>
      <w:r w:rsidRPr="008F1B64">
        <w:rPr>
          <w:lang w:val="sk-SK"/>
        </w:rPr>
        <w:t>prebiehavky</w:t>
      </w:r>
      <w:proofErr w:type="spellEnd"/>
      <w:r w:rsidRPr="008F1B64">
        <w:rPr>
          <w:lang w:val="sk-SK"/>
        </w:rPr>
        <w:t xml:space="preserve"> (nepravidelné a predĺžené cykly, krátke a nevýrazné ruje, predĺžená ruja) kombinovaná terapia </w:t>
      </w:r>
      <w:proofErr w:type="spellStart"/>
      <w:r w:rsidRPr="008F1B64">
        <w:rPr>
          <w:lang w:val="sk-SK"/>
        </w:rPr>
        <w:t>ovariálnych</w:t>
      </w:r>
      <w:proofErr w:type="spellEnd"/>
      <w:r w:rsidRPr="008F1B64">
        <w:rPr>
          <w:lang w:val="sk-SK"/>
        </w:rPr>
        <w:t xml:space="preserve"> cýst. </w:t>
      </w:r>
    </w:p>
    <w:p w14:paraId="323C44F6" w14:textId="2C581590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u w:val="single" w:color="000000"/>
          <w:lang w:val="sk-SK"/>
        </w:rPr>
        <w:t>Biotechnologické použitie</w:t>
      </w:r>
      <w:r w:rsidRPr="008F1B64">
        <w:rPr>
          <w:lang w:val="sk-SK"/>
        </w:rPr>
        <w:t xml:space="preserve">:  </w:t>
      </w:r>
    </w:p>
    <w:p w14:paraId="4D2E5CE5" w14:textId="77777777" w:rsidR="00C023CB" w:rsidRPr="008F1B64" w:rsidRDefault="0060087F" w:rsidP="007D233D">
      <w:pPr>
        <w:spacing w:after="0" w:line="240" w:lineRule="auto"/>
        <w:ind w:left="0"/>
        <w:jc w:val="left"/>
        <w:rPr>
          <w:lang w:val="sk-SK"/>
        </w:rPr>
      </w:pPr>
      <w:r w:rsidRPr="008F1B64">
        <w:rPr>
          <w:lang w:val="sk-SK"/>
        </w:rPr>
        <w:t xml:space="preserve">V chovoch s vyspelou úrovňou riadenia reprodukcie - spresnenie ovulácie u jalovíc a kráv v ruji vyvolanej </w:t>
      </w:r>
      <w:proofErr w:type="spellStart"/>
      <w:r w:rsidRPr="008F1B64">
        <w:rPr>
          <w:lang w:val="sk-SK"/>
        </w:rPr>
        <w:t>prostaglandínom</w:t>
      </w:r>
      <w:proofErr w:type="spellEnd"/>
      <w:r w:rsidRPr="008F1B64">
        <w:rPr>
          <w:lang w:val="sk-SK"/>
        </w:rPr>
        <w:t xml:space="preserve"> F2 alfa (PGF2) alebo jeho </w:t>
      </w:r>
      <w:proofErr w:type="spellStart"/>
      <w:r w:rsidRPr="008F1B64">
        <w:rPr>
          <w:lang w:val="sk-SK"/>
        </w:rPr>
        <w:t>analógom</w:t>
      </w:r>
      <w:proofErr w:type="spellEnd"/>
      <w:r w:rsidRPr="008F1B64">
        <w:rPr>
          <w:lang w:val="sk-SK"/>
        </w:rPr>
        <w:t xml:space="preserve"> popr. pri spontánnej ruji (po predchádzajúcom zistení folikulov v </w:t>
      </w:r>
      <w:proofErr w:type="spellStart"/>
      <w:r w:rsidRPr="008F1B64">
        <w:rPr>
          <w:lang w:val="sk-SK"/>
        </w:rPr>
        <w:t>ováriu</w:t>
      </w:r>
      <w:proofErr w:type="spellEnd"/>
      <w:r w:rsidRPr="008F1B64">
        <w:rPr>
          <w:lang w:val="sk-SK"/>
        </w:rPr>
        <w:t xml:space="preserve">), ako prevencia porúch ovulácie,  prevencia syndrómu </w:t>
      </w:r>
      <w:proofErr w:type="spellStart"/>
      <w:r w:rsidRPr="008F1B64">
        <w:rPr>
          <w:lang w:val="sk-SK"/>
        </w:rPr>
        <w:t>ovariálnych</w:t>
      </w:r>
      <w:proofErr w:type="spellEnd"/>
      <w:r w:rsidRPr="008F1B64">
        <w:rPr>
          <w:lang w:val="sk-SK"/>
        </w:rPr>
        <w:t xml:space="preserve"> cýst v anamnéze, k navodeniu cyklu u kráv s </w:t>
      </w:r>
      <w:proofErr w:type="spellStart"/>
      <w:r w:rsidRPr="008F1B64">
        <w:rPr>
          <w:lang w:val="sk-SK"/>
        </w:rPr>
        <w:t>ovariálnou</w:t>
      </w:r>
      <w:proofErr w:type="spellEnd"/>
      <w:r w:rsidRPr="008F1B64">
        <w:rPr>
          <w:lang w:val="sk-SK"/>
        </w:rPr>
        <w:t xml:space="preserve"> </w:t>
      </w:r>
      <w:proofErr w:type="spellStart"/>
      <w:r w:rsidRPr="008F1B64">
        <w:rPr>
          <w:lang w:val="sk-SK"/>
        </w:rPr>
        <w:t>acykliou</w:t>
      </w:r>
      <w:proofErr w:type="spellEnd"/>
      <w:r w:rsidRPr="008F1B64">
        <w:rPr>
          <w:lang w:val="sk-SK"/>
        </w:rPr>
        <w:t xml:space="preserve">. </w:t>
      </w:r>
    </w:p>
    <w:p w14:paraId="06AE9AA1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736ED95E" w14:textId="61E6852C" w:rsidR="00C023CB" w:rsidRPr="008F1B64" w:rsidRDefault="007D233D" w:rsidP="007D233D">
      <w:pPr>
        <w:pStyle w:val="Nadpis2"/>
        <w:tabs>
          <w:tab w:val="left" w:pos="709"/>
        </w:tabs>
        <w:spacing w:after="0" w:line="240" w:lineRule="auto"/>
        <w:ind w:left="0"/>
        <w:rPr>
          <w:lang w:val="sk-SK"/>
        </w:rPr>
      </w:pPr>
      <w:r>
        <w:rPr>
          <w:lang w:val="sk-SK"/>
        </w:rPr>
        <w:t>4.3</w:t>
      </w:r>
      <w:r>
        <w:rPr>
          <w:lang w:val="sk-SK"/>
        </w:rPr>
        <w:tab/>
      </w:r>
      <w:r w:rsidR="0060087F" w:rsidRPr="008F1B64">
        <w:rPr>
          <w:lang w:val="sk-SK"/>
        </w:rPr>
        <w:t xml:space="preserve"> Kontraindikácie </w:t>
      </w:r>
    </w:p>
    <w:p w14:paraId="7E95E4E7" w14:textId="77777777" w:rsidR="00AC32F1" w:rsidRDefault="00AC32F1" w:rsidP="007D233D">
      <w:pPr>
        <w:spacing w:after="0" w:line="240" w:lineRule="auto"/>
        <w:ind w:left="0"/>
        <w:rPr>
          <w:lang w:val="sk-SK"/>
        </w:rPr>
      </w:pPr>
    </w:p>
    <w:p w14:paraId="577B7890" w14:textId="1D3AF089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>Nepoužívať v prípade precitlivenosti na účinnú látku alebo na niektorú</w:t>
      </w:r>
      <w:r w:rsidRPr="00167F1B">
        <w:rPr>
          <w:color w:val="auto"/>
          <w:lang w:val="sk-SK"/>
        </w:rPr>
        <w:t xml:space="preserve"> </w:t>
      </w:r>
      <w:r w:rsidR="0022386A" w:rsidRPr="00167F1B">
        <w:rPr>
          <w:color w:val="auto"/>
          <w:lang w:val="sk-SK"/>
        </w:rPr>
        <w:t xml:space="preserve">z </w:t>
      </w:r>
      <w:r w:rsidR="0022386A">
        <w:rPr>
          <w:lang w:val="sk-SK"/>
        </w:rPr>
        <w:t>pomocných</w:t>
      </w:r>
      <w:r w:rsidRPr="008F1B64">
        <w:rPr>
          <w:lang w:val="sk-SK"/>
        </w:rPr>
        <w:t xml:space="preserve"> lá</w:t>
      </w:r>
      <w:r w:rsidR="00DC01CE">
        <w:rPr>
          <w:lang w:val="sk-SK"/>
        </w:rPr>
        <w:t>to</w:t>
      </w:r>
      <w:r w:rsidR="0022386A">
        <w:rPr>
          <w:lang w:val="sk-SK"/>
        </w:rPr>
        <w:t>k</w:t>
      </w:r>
      <w:r w:rsidRPr="008F1B64">
        <w:rPr>
          <w:lang w:val="sk-SK"/>
        </w:rPr>
        <w:t xml:space="preserve">. </w:t>
      </w:r>
    </w:p>
    <w:p w14:paraId="36CD15E3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74CD7CAE" w14:textId="72E4871B" w:rsidR="00B01931" w:rsidRDefault="0060087F" w:rsidP="007D233D">
      <w:pPr>
        <w:tabs>
          <w:tab w:val="left" w:pos="851"/>
        </w:tabs>
        <w:spacing w:after="0" w:line="240" w:lineRule="auto"/>
        <w:ind w:left="0"/>
        <w:rPr>
          <w:b/>
          <w:lang w:val="sk-SK"/>
        </w:rPr>
      </w:pPr>
      <w:r w:rsidRPr="008F1B64">
        <w:rPr>
          <w:b/>
          <w:lang w:val="sk-SK"/>
        </w:rPr>
        <w:t>4.4</w:t>
      </w:r>
      <w:r w:rsidR="007D233D">
        <w:rPr>
          <w:b/>
          <w:lang w:val="sk-SK"/>
        </w:rPr>
        <w:tab/>
      </w:r>
      <w:r w:rsidRPr="008F1B64">
        <w:rPr>
          <w:b/>
          <w:lang w:val="sk-SK"/>
        </w:rPr>
        <w:t xml:space="preserve">Osobitné upozornenia </w:t>
      </w:r>
    </w:p>
    <w:p w14:paraId="0A35098A" w14:textId="77777777" w:rsidR="00AC32F1" w:rsidRDefault="00AC32F1" w:rsidP="007D233D">
      <w:pPr>
        <w:spacing w:after="0" w:line="240" w:lineRule="auto"/>
        <w:ind w:left="0"/>
        <w:rPr>
          <w:lang w:val="sk-SK"/>
        </w:rPr>
      </w:pPr>
    </w:p>
    <w:p w14:paraId="2FBB9D05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Žiadne. </w:t>
      </w:r>
    </w:p>
    <w:p w14:paraId="115A975B" w14:textId="1AA4432E" w:rsidR="00C023CB" w:rsidRPr="0022386A" w:rsidRDefault="0060087F" w:rsidP="00235144">
      <w:pPr>
        <w:spacing w:after="0" w:line="240" w:lineRule="auto"/>
        <w:ind w:left="0" w:firstLine="0"/>
        <w:jc w:val="left"/>
        <w:rPr>
          <w:b/>
          <w:lang w:val="sk-SK"/>
        </w:rPr>
      </w:pPr>
      <w:r w:rsidRPr="0022386A">
        <w:rPr>
          <w:b/>
          <w:lang w:val="sk-SK"/>
        </w:rPr>
        <w:lastRenderedPageBreak/>
        <w:t xml:space="preserve"> 4.5</w:t>
      </w:r>
      <w:r w:rsidR="007D233D" w:rsidRPr="0022386A">
        <w:rPr>
          <w:b/>
          <w:lang w:val="sk-SK"/>
        </w:rPr>
        <w:tab/>
      </w:r>
      <w:r w:rsidRPr="0022386A">
        <w:rPr>
          <w:b/>
          <w:lang w:val="sk-SK"/>
        </w:rPr>
        <w:t xml:space="preserve">Osobitné bezpečnostné opatrenia na používanie </w:t>
      </w:r>
    </w:p>
    <w:p w14:paraId="5B6D42B1" w14:textId="77777777" w:rsidR="00AC32F1" w:rsidRDefault="00AC32F1" w:rsidP="007D233D">
      <w:pPr>
        <w:spacing w:after="0" w:line="240" w:lineRule="auto"/>
        <w:ind w:left="0"/>
        <w:jc w:val="left"/>
        <w:rPr>
          <w:u w:val="single" w:color="000000"/>
          <w:lang w:val="sk-SK"/>
        </w:rPr>
      </w:pPr>
    </w:p>
    <w:p w14:paraId="09A468D4" w14:textId="77777777" w:rsidR="00B01931" w:rsidRDefault="0060087F" w:rsidP="007D233D">
      <w:pPr>
        <w:spacing w:after="0" w:line="240" w:lineRule="auto"/>
        <w:ind w:left="0"/>
        <w:jc w:val="left"/>
        <w:rPr>
          <w:lang w:val="sk-SK"/>
        </w:rPr>
      </w:pPr>
      <w:r w:rsidRPr="008F1B64">
        <w:rPr>
          <w:u w:val="single" w:color="000000"/>
          <w:lang w:val="sk-SK"/>
        </w:rPr>
        <w:t>Osobitné bezpečnostné opatrenia na používanie u zvierat</w:t>
      </w:r>
      <w:r w:rsidRPr="008F1B64">
        <w:rPr>
          <w:lang w:val="sk-SK"/>
        </w:rPr>
        <w:t xml:space="preserve"> </w:t>
      </w:r>
    </w:p>
    <w:p w14:paraId="03564F68" w14:textId="29CC3304" w:rsidR="00C023CB" w:rsidRPr="008F1B64" w:rsidRDefault="0060087F" w:rsidP="007D233D">
      <w:pPr>
        <w:spacing w:after="0" w:line="240" w:lineRule="auto"/>
        <w:ind w:left="0"/>
        <w:jc w:val="left"/>
        <w:rPr>
          <w:lang w:val="sk-SK"/>
        </w:rPr>
      </w:pPr>
      <w:r w:rsidRPr="008F1B64">
        <w:rPr>
          <w:lang w:val="sk-SK"/>
        </w:rPr>
        <w:t>Neuplatňuj</w:t>
      </w:r>
      <w:r w:rsidR="005A4337">
        <w:rPr>
          <w:lang w:val="sk-SK"/>
        </w:rPr>
        <w:t>ú</w:t>
      </w:r>
      <w:r w:rsidRPr="008F1B64">
        <w:rPr>
          <w:lang w:val="sk-SK"/>
        </w:rPr>
        <w:t xml:space="preserve"> sa. </w:t>
      </w:r>
    </w:p>
    <w:p w14:paraId="2130F9B6" w14:textId="77777777" w:rsidR="00AC32F1" w:rsidRDefault="00AC32F1" w:rsidP="007D233D">
      <w:pPr>
        <w:spacing w:after="0" w:line="240" w:lineRule="auto"/>
        <w:ind w:left="0"/>
        <w:jc w:val="left"/>
        <w:rPr>
          <w:u w:val="single" w:color="000000"/>
          <w:lang w:val="sk-SK"/>
        </w:rPr>
      </w:pPr>
    </w:p>
    <w:p w14:paraId="6EE8860B" w14:textId="77777777" w:rsidR="00C023CB" w:rsidRPr="008F1B64" w:rsidRDefault="0060087F" w:rsidP="007D233D">
      <w:pPr>
        <w:spacing w:after="0" w:line="240" w:lineRule="auto"/>
        <w:ind w:left="0"/>
        <w:jc w:val="left"/>
        <w:rPr>
          <w:lang w:val="sk-SK"/>
        </w:rPr>
      </w:pPr>
      <w:r w:rsidRPr="008F1B64">
        <w:rPr>
          <w:u w:val="single" w:color="000000"/>
          <w:lang w:val="sk-SK"/>
        </w:rPr>
        <w:t>Osobitné bezpečnostné opatrenia, ktoré má urobiť osoba podávajúca liek zvieratám</w:t>
      </w:r>
      <w:r w:rsidRPr="008F1B64">
        <w:rPr>
          <w:lang w:val="sk-SK"/>
        </w:rPr>
        <w:t xml:space="preserve"> </w:t>
      </w:r>
    </w:p>
    <w:p w14:paraId="696B4669" w14:textId="0A2B0D69" w:rsidR="003C1BE6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V prípade náhodného </w:t>
      </w:r>
      <w:proofErr w:type="spellStart"/>
      <w:r w:rsidRPr="008F1B64">
        <w:rPr>
          <w:lang w:val="sk-SK"/>
        </w:rPr>
        <w:t>samopodania</w:t>
      </w:r>
      <w:proofErr w:type="spellEnd"/>
      <w:r w:rsidRPr="008F1B64">
        <w:rPr>
          <w:lang w:val="sk-SK"/>
        </w:rPr>
        <w:t xml:space="preserve"> vyhľadať ihneď lekársku pomoc a ukázať písomnú informáciu pre </w:t>
      </w:r>
      <w:r w:rsidR="003C1BE6" w:rsidRPr="008F1B64">
        <w:rPr>
          <w:lang w:val="sk-SK"/>
        </w:rPr>
        <w:t>používateľ</w:t>
      </w:r>
      <w:r w:rsidR="00CF2882">
        <w:rPr>
          <w:lang w:val="sk-SK"/>
        </w:rPr>
        <w:t>ov</w:t>
      </w:r>
      <w:r w:rsidRPr="008F1B64">
        <w:rPr>
          <w:lang w:val="sk-SK"/>
        </w:rPr>
        <w:t xml:space="preserve">  alebo obal lekárovi.  </w:t>
      </w:r>
    </w:p>
    <w:p w14:paraId="53791212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Veterinárny liek by nemali podávať tehotné ženy. </w:t>
      </w:r>
    </w:p>
    <w:p w14:paraId="66B713E7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18837D2E" w14:textId="0AD324B9" w:rsidR="00C023CB" w:rsidRPr="008F1B64" w:rsidRDefault="0060087F" w:rsidP="007D233D">
      <w:pPr>
        <w:pStyle w:val="Nadpis2"/>
        <w:tabs>
          <w:tab w:val="left" w:pos="851"/>
        </w:tabs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>4.6</w:t>
      </w:r>
      <w:r w:rsidR="007D233D">
        <w:rPr>
          <w:lang w:val="sk-SK"/>
        </w:rPr>
        <w:tab/>
      </w:r>
      <w:r w:rsidRPr="008F1B64">
        <w:rPr>
          <w:lang w:val="sk-SK"/>
        </w:rPr>
        <w:t xml:space="preserve">Nežiaduce účinky (frekvencia výskytu a závažnosť) </w:t>
      </w:r>
    </w:p>
    <w:p w14:paraId="076615A5" w14:textId="77777777" w:rsidR="00AC32F1" w:rsidRDefault="00AC32F1" w:rsidP="007D233D">
      <w:pPr>
        <w:spacing w:after="0" w:line="240" w:lineRule="auto"/>
        <w:ind w:left="0"/>
        <w:rPr>
          <w:lang w:val="sk-SK"/>
        </w:rPr>
      </w:pPr>
    </w:p>
    <w:p w14:paraId="72591CCD" w14:textId="30AE2660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V uskutočnených klinických štúdiách neboli hlásené žiadne nežiaduce účinky. </w:t>
      </w:r>
    </w:p>
    <w:p w14:paraId="5FB2D7B6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6B0A490A" w14:textId="63B918DA" w:rsidR="00B56358" w:rsidRDefault="0060087F" w:rsidP="007D233D">
      <w:pPr>
        <w:tabs>
          <w:tab w:val="left" w:pos="851"/>
        </w:tabs>
        <w:spacing w:after="0" w:line="240" w:lineRule="auto"/>
        <w:ind w:left="0"/>
        <w:rPr>
          <w:b/>
          <w:lang w:val="sk-SK"/>
        </w:rPr>
      </w:pPr>
      <w:r w:rsidRPr="008F1B64">
        <w:rPr>
          <w:b/>
          <w:lang w:val="sk-SK"/>
        </w:rPr>
        <w:t>4.7</w:t>
      </w:r>
      <w:r w:rsidR="007D233D">
        <w:rPr>
          <w:b/>
          <w:lang w:val="sk-SK"/>
        </w:rPr>
        <w:tab/>
      </w:r>
      <w:r w:rsidRPr="008F1B64">
        <w:rPr>
          <w:b/>
          <w:lang w:val="sk-SK"/>
        </w:rPr>
        <w:t xml:space="preserve">Použitie počas gravidity, laktácie, znášky </w:t>
      </w:r>
    </w:p>
    <w:p w14:paraId="04A1025E" w14:textId="77777777" w:rsidR="00AC32F1" w:rsidRDefault="00AC32F1" w:rsidP="007D233D">
      <w:pPr>
        <w:spacing w:after="0" w:line="240" w:lineRule="auto"/>
        <w:ind w:left="0"/>
        <w:rPr>
          <w:u w:val="single" w:color="000000"/>
          <w:lang w:val="sk-SK"/>
        </w:rPr>
      </w:pPr>
    </w:p>
    <w:p w14:paraId="2FE47BD5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u w:val="single" w:color="000000"/>
          <w:lang w:val="sk-SK"/>
        </w:rPr>
        <w:t>Laktácia:</w:t>
      </w:r>
      <w:r w:rsidRPr="008F1B64">
        <w:rPr>
          <w:lang w:val="sk-SK"/>
        </w:rPr>
        <w:t xml:space="preserve"> </w:t>
      </w:r>
    </w:p>
    <w:p w14:paraId="6B6F703F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Po podaní </w:t>
      </w:r>
      <w:proofErr w:type="spellStart"/>
      <w:r w:rsidRPr="008F1B64">
        <w:rPr>
          <w:lang w:val="sk-SK"/>
        </w:rPr>
        <w:t>Supergestranu</w:t>
      </w:r>
      <w:proofErr w:type="spellEnd"/>
      <w:r w:rsidRPr="008F1B64">
        <w:rPr>
          <w:lang w:val="sk-SK"/>
        </w:rPr>
        <w:t xml:space="preserve"> kravám v l</w:t>
      </w:r>
      <w:r w:rsidR="0003432C">
        <w:rPr>
          <w:lang w:val="sk-SK"/>
        </w:rPr>
        <w:t>a</w:t>
      </w:r>
      <w:r w:rsidRPr="008F1B64">
        <w:rPr>
          <w:lang w:val="sk-SK"/>
        </w:rPr>
        <w:t xml:space="preserve">ktácii bola </w:t>
      </w:r>
      <w:r w:rsidR="0003432C" w:rsidRPr="008F1B64">
        <w:rPr>
          <w:lang w:val="sk-SK"/>
        </w:rPr>
        <w:t>koncentrácia</w:t>
      </w:r>
      <w:r w:rsidRPr="008F1B64">
        <w:rPr>
          <w:lang w:val="sk-SK"/>
        </w:rPr>
        <w:t xml:space="preserve"> LHRH v mlieku pod hranicou </w:t>
      </w:r>
      <w:r w:rsidR="0003432C" w:rsidRPr="008F1B64">
        <w:rPr>
          <w:lang w:val="sk-SK"/>
        </w:rPr>
        <w:t>dedukovateľnosti</w:t>
      </w:r>
      <w:r w:rsidRPr="008F1B64">
        <w:rPr>
          <w:lang w:val="sk-SK"/>
        </w:rPr>
        <w:t xml:space="preserve"> metódou RIA a HPLC. Žiadne zmeny neboli pozorované v zložení mlieka a liek nemal žiadny zjavný negatívny vplyv na zdravie liečených zvierat. </w:t>
      </w:r>
    </w:p>
    <w:p w14:paraId="2D3200DF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      </w:t>
      </w:r>
    </w:p>
    <w:p w14:paraId="725838B6" w14:textId="0EC88C7F" w:rsidR="00B56358" w:rsidRDefault="0060087F" w:rsidP="007D233D">
      <w:pPr>
        <w:tabs>
          <w:tab w:val="left" w:pos="851"/>
        </w:tabs>
        <w:spacing w:after="0" w:line="240" w:lineRule="auto"/>
        <w:ind w:left="0"/>
        <w:rPr>
          <w:b/>
          <w:lang w:val="sk-SK"/>
        </w:rPr>
      </w:pPr>
      <w:r w:rsidRPr="008F1B64">
        <w:rPr>
          <w:b/>
          <w:lang w:val="sk-SK"/>
        </w:rPr>
        <w:t>4.8</w:t>
      </w:r>
      <w:r w:rsidR="007D233D">
        <w:rPr>
          <w:b/>
          <w:lang w:val="sk-SK"/>
        </w:rPr>
        <w:tab/>
      </w:r>
      <w:r w:rsidRPr="008F1B64">
        <w:rPr>
          <w:b/>
          <w:lang w:val="sk-SK"/>
        </w:rPr>
        <w:t xml:space="preserve">Liekové interakcie a iné formy vzájomného pôsobenia  </w:t>
      </w:r>
    </w:p>
    <w:p w14:paraId="3D8485D2" w14:textId="77777777" w:rsidR="00AC32F1" w:rsidRDefault="00AC32F1" w:rsidP="007D233D">
      <w:pPr>
        <w:spacing w:after="0" w:line="240" w:lineRule="auto"/>
        <w:ind w:left="0"/>
        <w:rPr>
          <w:lang w:val="sk-SK"/>
        </w:rPr>
      </w:pPr>
    </w:p>
    <w:p w14:paraId="200E8BC1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Nie sú známe. </w:t>
      </w:r>
      <w:r w:rsidRPr="008F1B64">
        <w:rPr>
          <w:b/>
          <w:lang w:val="sk-SK"/>
        </w:rPr>
        <w:t xml:space="preserve"> </w:t>
      </w:r>
    </w:p>
    <w:p w14:paraId="69142302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448FF0E6" w14:textId="0DD152AE" w:rsidR="00C023CB" w:rsidRPr="008F1B64" w:rsidRDefault="0060087F" w:rsidP="007D233D">
      <w:pPr>
        <w:pStyle w:val="Nadpis2"/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>4.9</w:t>
      </w:r>
      <w:r w:rsidR="007D233D">
        <w:rPr>
          <w:lang w:val="sk-SK"/>
        </w:rPr>
        <w:tab/>
      </w:r>
      <w:r w:rsidRPr="008F1B64">
        <w:rPr>
          <w:lang w:val="sk-SK"/>
        </w:rPr>
        <w:t xml:space="preserve">Dávkovanie a spôsob podania lieku </w:t>
      </w:r>
    </w:p>
    <w:p w14:paraId="611973FB" w14:textId="77777777" w:rsidR="00AC32F1" w:rsidRDefault="00AC32F1" w:rsidP="007D233D">
      <w:pPr>
        <w:spacing w:after="0" w:line="240" w:lineRule="auto"/>
        <w:ind w:left="0"/>
        <w:jc w:val="left"/>
        <w:rPr>
          <w:lang w:val="sk-SK"/>
        </w:rPr>
      </w:pPr>
    </w:p>
    <w:p w14:paraId="28834884" w14:textId="76626513" w:rsidR="00C023CB" w:rsidRPr="008F1B64" w:rsidRDefault="0060087F" w:rsidP="007D233D">
      <w:pPr>
        <w:spacing w:after="0" w:line="240" w:lineRule="auto"/>
        <w:ind w:left="0"/>
        <w:jc w:val="left"/>
        <w:rPr>
          <w:lang w:val="sk-SK"/>
        </w:rPr>
      </w:pPr>
      <w:r w:rsidRPr="008F1B64">
        <w:rPr>
          <w:lang w:val="sk-SK"/>
        </w:rPr>
        <w:t xml:space="preserve">Liek sa aplikuje jednorazovo </w:t>
      </w:r>
      <w:proofErr w:type="spellStart"/>
      <w:r w:rsidRPr="008F1B64">
        <w:rPr>
          <w:lang w:val="sk-SK"/>
        </w:rPr>
        <w:t>intramuskulárne</w:t>
      </w:r>
      <w:proofErr w:type="spellEnd"/>
      <w:r w:rsidRPr="008F1B64">
        <w:rPr>
          <w:lang w:val="sk-SK"/>
        </w:rPr>
        <w:t>, u kráv v dávke 25-50-100 µg účinnej látky (t.</w:t>
      </w:r>
      <w:r w:rsidR="00BA4437">
        <w:rPr>
          <w:lang w:val="sk-SK"/>
        </w:rPr>
        <w:t xml:space="preserve"> </w:t>
      </w:r>
      <w:r w:rsidRPr="008F1B64">
        <w:rPr>
          <w:lang w:val="sk-SK"/>
        </w:rPr>
        <w:t>j. 1-2</w:t>
      </w:r>
      <w:r w:rsidR="00BA4437">
        <w:rPr>
          <w:lang w:val="sk-SK"/>
        </w:rPr>
        <w:t>-</w:t>
      </w:r>
      <w:r w:rsidRPr="008F1B64">
        <w:rPr>
          <w:lang w:val="sk-SK"/>
        </w:rPr>
        <w:t xml:space="preserve">4 ml lieku). Vyššia dávka sa používa spravidla pri liečbe v neskoršom popôrodnom štádiu a pri </w:t>
      </w:r>
      <w:proofErr w:type="spellStart"/>
      <w:r w:rsidRPr="008F1B64">
        <w:rPr>
          <w:lang w:val="sk-SK"/>
        </w:rPr>
        <w:t>ovariálnych</w:t>
      </w:r>
      <w:proofErr w:type="spellEnd"/>
      <w:r w:rsidRPr="008F1B64">
        <w:rPr>
          <w:lang w:val="sk-SK"/>
        </w:rPr>
        <w:t xml:space="preserve"> poruchách. </w:t>
      </w:r>
    </w:p>
    <w:p w14:paraId="4F81ABBF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3CA69647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Pri cystickej degenerácii </w:t>
      </w:r>
      <w:proofErr w:type="spellStart"/>
      <w:r w:rsidRPr="008F1B64">
        <w:rPr>
          <w:lang w:val="sk-SK"/>
        </w:rPr>
        <w:t>ovárií</w:t>
      </w:r>
      <w:proofErr w:type="spellEnd"/>
      <w:r w:rsidRPr="008F1B64">
        <w:rPr>
          <w:lang w:val="sk-SK"/>
        </w:rPr>
        <w:t xml:space="preserve">  je treba o 10-14 dní po aplikácii urobiť kontrolne </w:t>
      </w:r>
      <w:proofErr w:type="spellStart"/>
      <w:r w:rsidRPr="008F1B64">
        <w:rPr>
          <w:lang w:val="sk-SK"/>
        </w:rPr>
        <w:t>rektálne</w:t>
      </w:r>
      <w:proofErr w:type="spellEnd"/>
      <w:r w:rsidRPr="008F1B64">
        <w:rPr>
          <w:lang w:val="sk-SK"/>
        </w:rPr>
        <w:t xml:space="preserve"> vyšetrenie a zistiť odozvu na vaječníkoch. V prípade pretrvávania </w:t>
      </w:r>
      <w:proofErr w:type="spellStart"/>
      <w:r w:rsidRPr="008F1B64">
        <w:rPr>
          <w:lang w:val="sk-SK"/>
        </w:rPr>
        <w:t>ovariálnych</w:t>
      </w:r>
      <w:proofErr w:type="spellEnd"/>
      <w:r w:rsidRPr="008F1B64">
        <w:rPr>
          <w:lang w:val="sk-SK"/>
        </w:rPr>
        <w:t xml:space="preserve"> cýst je potrebné aplikáciu zopakovať a použiť to isté množstvo lieku. </w:t>
      </w:r>
    </w:p>
    <w:p w14:paraId="5DDFFE1A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Na spresnenie termínu inseminácie po úspešnej liečbe syndrómu </w:t>
      </w:r>
      <w:proofErr w:type="spellStart"/>
      <w:r w:rsidRPr="008F1B64">
        <w:rPr>
          <w:lang w:val="sk-SK"/>
        </w:rPr>
        <w:t>ovariálnych</w:t>
      </w:r>
      <w:proofErr w:type="spellEnd"/>
      <w:r w:rsidRPr="008F1B64">
        <w:rPr>
          <w:lang w:val="sk-SK"/>
        </w:rPr>
        <w:t xml:space="preserve"> cýst je vhodná následná aplikácia </w:t>
      </w:r>
      <w:proofErr w:type="spellStart"/>
      <w:r w:rsidRPr="008F1B64">
        <w:rPr>
          <w:lang w:val="sk-SK"/>
        </w:rPr>
        <w:t>kloprostenolu</w:t>
      </w:r>
      <w:proofErr w:type="spellEnd"/>
      <w:r w:rsidRPr="008F1B64">
        <w:rPr>
          <w:lang w:val="sk-SK"/>
        </w:rPr>
        <w:t xml:space="preserve"> (PGF2 alfa – po predchádzajúcej kontrole vaječníkov (podmienkou je prítomnosť žltého telieska). Pri tejto kombinovanej liečbe sa </w:t>
      </w:r>
      <w:proofErr w:type="spellStart"/>
      <w:r w:rsidRPr="008F1B64">
        <w:rPr>
          <w:lang w:val="sk-SK"/>
        </w:rPr>
        <w:t>prostaglandín</w:t>
      </w:r>
      <w:proofErr w:type="spellEnd"/>
      <w:r w:rsidRPr="008F1B64">
        <w:rPr>
          <w:lang w:val="sk-SK"/>
        </w:rPr>
        <w:t xml:space="preserve"> aplikuje raz za 10-14 dní po podaní </w:t>
      </w:r>
      <w:proofErr w:type="spellStart"/>
      <w:r w:rsidRPr="008F1B64">
        <w:rPr>
          <w:lang w:val="sk-SK"/>
        </w:rPr>
        <w:t>Supergestranu</w:t>
      </w:r>
      <w:proofErr w:type="spellEnd"/>
      <w:r w:rsidRPr="008F1B64">
        <w:rPr>
          <w:lang w:val="sk-SK"/>
        </w:rPr>
        <w:t xml:space="preserve"> 0,025 mg/ml injekčný roztok. Ošetrenie </w:t>
      </w:r>
      <w:proofErr w:type="spellStart"/>
      <w:r w:rsidRPr="008F1B64">
        <w:rPr>
          <w:lang w:val="sk-SK"/>
        </w:rPr>
        <w:t>prebiehaviek</w:t>
      </w:r>
      <w:proofErr w:type="spellEnd"/>
      <w:r w:rsidRPr="008F1B64">
        <w:rPr>
          <w:lang w:val="sk-SK"/>
        </w:rPr>
        <w:t xml:space="preserve"> sa robí 2-8 hodín pred insemináciou. </w:t>
      </w:r>
    </w:p>
    <w:p w14:paraId="75242341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Na spresnenie ovulácie v ruji, ktorá je vyvolaná </w:t>
      </w:r>
      <w:proofErr w:type="spellStart"/>
      <w:r w:rsidRPr="008F1B64">
        <w:rPr>
          <w:lang w:val="sk-SK"/>
        </w:rPr>
        <w:t>prostaglandínom</w:t>
      </w:r>
      <w:proofErr w:type="spellEnd"/>
      <w:r w:rsidRPr="008F1B64">
        <w:rPr>
          <w:lang w:val="sk-SK"/>
        </w:rPr>
        <w:t xml:space="preserve"> je najvhodnejší čas na aplikáciu </w:t>
      </w:r>
      <w:proofErr w:type="spellStart"/>
      <w:r w:rsidRPr="008F1B64">
        <w:rPr>
          <w:lang w:val="sk-SK"/>
        </w:rPr>
        <w:t>Supergestranu</w:t>
      </w:r>
      <w:proofErr w:type="spellEnd"/>
      <w:r w:rsidRPr="008F1B64">
        <w:rPr>
          <w:lang w:val="sk-SK"/>
        </w:rPr>
        <w:t xml:space="preserve"> 0,025 mg/ml injekčný roztok, u kráv za 66 až 72 hodín, u jalovíc za 58 až 65 hodín. Na prevenciu porúch ovulácie a výskytu </w:t>
      </w:r>
      <w:proofErr w:type="spellStart"/>
      <w:r w:rsidRPr="008F1B64">
        <w:rPr>
          <w:lang w:val="sk-SK"/>
        </w:rPr>
        <w:t>ovariálnych</w:t>
      </w:r>
      <w:proofErr w:type="spellEnd"/>
      <w:r w:rsidRPr="008F1B64">
        <w:rPr>
          <w:lang w:val="sk-SK"/>
        </w:rPr>
        <w:t xml:space="preserve"> cýst sa </w:t>
      </w:r>
      <w:proofErr w:type="spellStart"/>
      <w:r w:rsidRPr="008F1B64">
        <w:rPr>
          <w:lang w:val="sk-SK"/>
        </w:rPr>
        <w:t>Supergestran</w:t>
      </w:r>
      <w:proofErr w:type="spellEnd"/>
      <w:r w:rsidRPr="008F1B64">
        <w:rPr>
          <w:lang w:val="sk-SK"/>
        </w:rPr>
        <w:t xml:space="preserve"> 0,025 mg/ml injekčný roztok podáva jednorazovo </w:t>
      </w:r>
      <w:proofErr w:type="spellStart"/>
      <w:r w:rsidRPr="008F1B64">
        <w:rPr>
          <w:lang w:val="sk-SK"/>
        </w:rPr>
        <w:t>intramuskulárne</w:t>
      </w:r>
      <w:proofErr w:type="spellEnd"/>
      <w:r w:rsidRPr="008F1B64">
        <w:rPr>
          <w:lang w:val="sk-SK"/>
        </w:rPr>
        <w:t xml:space="preserve"> 14.-20.deň po pôrode.  </w:t>
      </w:r>
    </w:p>
    <w:p w14:paraId="06695F77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13800C9C" w14:textId="55FC621F" w:rsidR="00B56358" w:rsidRDefault="0060087F" w:rsidP="007D233D">
      <w:pPr>
        <w:spacing w:after="0" w:line="240" w:lineRule="auto"/>
        <w:ind w:left="0"/>
        <w:rPr>
          <w:b/>
          <w:lang w:val="sk-SK"/>
        </w:rPr>
      </w:pPr>
      <w:r w:rsidRPr="008F1B64">
        <w:rPr>
          <w:b/>
          <w:lang w:val="sk-SK"/>
        </w:rPr>
        <w:t>4.10</w:t>
      </w:r>
      <w:r w:rsidR="007D233D">
        <w:rPr>
          <w:b/>
          <w:lang w:val="sk-SK"/>
        </w:rPr>
        <w:tab/>
      </w:r>
      <w:r w:rsidRPr="008F1B64">
        <w:rPr>
          <w:b/>
          <w:lang w:val="sk-SK"/>
        </w:rPr>
        <w:t xml:space="preserve">Predávkovanie (príznaky, núdzové postupy, </w:t>
      </w:r>
      <w:proofErr w:type="spellStart"/>
      <w:r w:rsidRPr="008F1B64">
        <w:rPr>
          <w:b/>
          <w:lang w:val="sk-SK"/>
        </w:rPr>
        <w:t>antidotá</w:t>
      </w:r>
      <w:proofErr w:type="spellEnd"/>
      <w:r w:rsidRPr="008F1B64">
        <w:rPr>
          <w:b/>
          <w:lang w:val="sk-SK"/>
        </w:rPr>
        <w:t xml:space="preserve">), ak sú potrebné </w:t>
      </w:r>
    </w:p>
    <w:p w14:paraId="32706EE0" w14:textId="77777777" w:rsidR="00AC32F1" w:rsidRDefault="00AC32F1" w:rsidP="007D233D">
      <w:pPr>
        <w:spacing w:after="0" w:line="240" w:lineRule="auto"/>
        <w:ind w:left="0"/>
        <w:rPr>
          <w:lang w:val="sk-SK"/>
        </w:rPr>
      </w:pPr>
    </w:p>
    <w:p w14:paraId="1E5A55AD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Nie je nebezpečenstvo z predávkovania. </w:t>
      </w:r>
    </w:p>
    <w:p w14:paraId="0A95A092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293DC8E6" w14:textId="2202442F" w:rsidR="00B56358" w:rsidRDefault="0060087F" w:rsidP="007D233D">
      <w:pPr>
        <w:spacing w:after="0" w:line="240" w:lineRule="auto"/>
        <w:ind w:left="0"/>
        <w:rPr>
          <w:b/>
          <w:lang w:val="sk-SK"/>
        </w:rPr>
      </w:pPr>
      <w:r w:rsidRPr="008F1B64">
        <w:rPr>
          <w:b/>
          <w:lang w:val="sk-SK"/>
        </w:rPr>
        <w:t>4.11</w:t>
      </w:r>
      <w:r w:rsidR="007D233D">
        <w:rPr>
          <w:b/>
          <w:lang w:val="sk-SK"/>
        </w:rPr>
        <w:tab/>
      </w:r>
      <w:r w:rsidRPr="008F1B64">
        <w:rPr>
          <w:b/>
          <w:lang w:val="sk-SK"/>
        </w:rPr>
        <w:t xml:space="preserve">Ochranné lehoty </w:t>
      </w:r>
    </w:p>
    <w:p w14:paraId="4250DA73" w14:textId="77777777" w:rsidR="00AC32F1" w:rsidRDefault="00AC32F1" w:rsidP="007D233D">
      <w:pPr>
        <w:spacing w:after="0" w:line="240" w:lineRule="auto"/>
        <w:ind w:left="0"/>
        <w:rPr>
          <w:lang w:val="sk-SK"/>
        </w:rPr>
      </w:pPr>
    </w:p>
    <w:p w14:paraId="32D93EC7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Bez ochranných lehôt. </w:t>
      </w:r>
    </w:p>
    <w:p w14:paraId="534A1954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7E6C19C2" w14:textId="4B5BD939" w:rsidR="00C023CB" w:rsidRPr="008F1B64" w:rsidRDefault="0060087F" w:rsidP="0017255F">
      <w:pPr>
        <w:spacing w:after="0" w:line="240" w:lineRule="auto"/>
        <w:ind w:left="0" w:firstLine="0"/>
        <w:jc w:val="left"/>
        <w:rPr>
          <w:lang w:val="sk-SK"/>
        </w:rPr>
      </w:pPr>
      <w:r w:rsidRPr="0017255F">
        <w:rPr>
          <w:b/>
          <w:lang w:val="sk-SK"/>
        </w:rPr>
        <w:t xml:space="preserve"> 5</w:t>
      </w:r>
      <w:r w:rsidRPr="008F1B64">
        <w:rPr>
          <w:lang w:val="sk-SK"/>
        </w:rPr>
        <w:t>.</w:t>
      </w:r>
      <w:r w:rsidRPr="008F1B64">
        <w:rPr>
          <w:rFonts w:ascii="Arial" w:eastAsia="Arial" w:hAnsi="Arial" w:cs="Arial"/>
          <w:lang w:val="sk-SK"/>
        </w:rPr>
        <w:t xml:space="preserve"> </w:t>
      </w:r>
      <w:r w:rsidRPr="008F1B64">
        <w:rPr>
          <w:rFonts w:ascii="Arial" w:eastAsia="Arial" w:hAnsi="Arial" w:cs="Arial"/>
          <w:lang w:val="sk-SK"/>
        </w:rPr>
        <w:tab/>
      </w:r>
      <w:r w:rsidRPr="008F1B64">
        <w:rPr>
          <w:lang w:val="sk-SK"/>
        </w:rPr>
        <w:t xml:space="preserve">FARMAKOLOGICKÉ VLASTNOSTI  </w:t>
      </w:r>
    </w:p>
    <w:p w14:paraId="14251327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6D5C7364" w14:textId="3B55DFF6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proofErr w:type="spellStart"/>
      <w:r w:rsidRPr="008F1B64">
        <w:rPr>
          <w:lang w:val="sk-SK"/>
        </w:rPr>
        <w:lastRenderedPageBreak/>
        <w:t>Farmakoterapeutická</w:t>
      </w:r>
      <w:proofErr w:type="spellEnd"/>
      <w:r w:rsidRPr="008F1B64">
        <w:rPr>
          <w:lang w:val="sk-SK"/>
        </w:rPr>
        <w:t xml:space="preserve"> s</w:t>
      </w:r>
      <w:r w:rsidR="00D9682A">
        <w:rPr>
          <w:lang w:val="sk-SK"/>
        </w:rPr>
        <w:t>kupina: H</w:t>
      </w:r>
      <w:r w:rsidRPr="008F1B64">
        <w:rPr>
          <w:lang w:val="sk-SK"/>
        </w:rPr>
        <w:t xml:space="preserve">ormóny </w:t>
      </w:r>
      <w:r w:rsidR="00D9682A">
        <w:rPr>
          <w:lang w:val="sk-SK"/>
        </w:rPr>
        <w:t xml:space="preserve">uvoľňujúce </w:t>
      </w:r>
      <w:proofErr w:type="spellStart"/>
      <w:r w:rsidR="00D9682A">
        <w:rPr>
          <w:lang w:val="sk-SK"/>
        </w:rPr>
        <w:t>gonadotropín</w:t>
      </w:r>
      <w:proofErr w:type="spellEnd"/>
    </w:p>
    <w:p w14:paraId="0EC3B453" w14:textId="40FFCD1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proofErr w:type="spellStart"/>
      <w:r w:rsidRPr="008F1B64">
        <w:rPr>
          <w:lang w:val="sk-SK"/>
        </w:rPr>
        <w:t>ATCvet</w:t>
      </w:r>
      <w:proofErr w:type="spellEnd"/>
      <w:r w:rsidR="00D9682A">
        <w:rPr>
          <w:lang w:val="sk-SK"/>
        </w:rPr>
        <w:t xml:space="preserve"> kód</w:t>
      </w:r>
      <w:r w:rsidRPr="008F1B64">
        <w:rPr>
          <w:lang w:val="sk-SK"/>
        </w:rPr>
        <w:t xml:space="preserve">: QH01CA92 </w:t>
      </w:r>
    </w:p>
    <w:p w14:paraId="04E98456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b/>
          <w:lang w:val="sk-SK"/>
        </w:rPr>
        <w:t xml:space="preserve"> </w:t>
      </w:r>
    </w:p>
    <w:p w14:paraId="0D8682DB" w14:textId="1A1070E0" w:rsidR="00C023CB" w:rsidRPr="008F1B64" w:rsidRDefault="0060087F" w:rsidP="007D233D">
      <w:pPr>
        <w:pStyle w:val="Nadpis2"/>
        <w:tabs>
          <w:tab w:val="left" w:pos="851"/>
        </w:tabs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>5.1</w:t>
      </w:r>
      <w:r w:rsidR="007D233D">
        <w:rPr>
          <w:lang w:val="sk-SK"/>
        </w:rPr>
        <w:tab/>
      </w:r>
      <w:proofErr w:type="spellStart"/>
      <w:r w:rsidRPr="008F1B64">
        <w:rPr>
          <w:lang w:val="sk-SK"/>
        </w:rPr>
        <w:t>Farmakodynamické</w:t>
      </w:r>
      <w:proofErr w:type="spellEnd"/>
      <w:r w:rsidRPr="008F1B64">
        <w:rPr>
          <w:lang w:val="sk-SK"/>
        </w:rPr>
        <w:t xml:space="preserve"> vlastnosti </w:t>
      </w:r>
    </w:p>
    <w:p w14:paraId="7C56B417" w14:textId="77777777" w:rsidR="00AC32F1" w:rsidRDefault="00AC32F1" w:rsidP="007D233D">
      <w:pPr>
        <w:spacing w:after="0" w:line="240" w:lineRule="auto"/>
        <w:ind w:left="0"/>
        <w:rPr>
          <w:lang w:val="sk-SK"/>
        </w:rPr>
      </w:pPr>
    </w:p>
    <w:p w14:paraId="2547E0D3" w14:textId="2402F151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proofErr w:type="spellStart"/>
      <w:r w:rsidRPr="008F1B64">
        <w:rPr>
          <w:lang w:val="sk-SK"/>
        </w:rPr>
        <w:t>Lecirel</w:t>
      </w:r>
      <w:r w:rsidR="00C35684">
        <w:rPr>
          <w:lang w:val="sk-SK"/>
        </w:rPr>
        <w:t>í</w:t>
      </w:r>
      <w:r w:rsidRPr="008F1B64">
        <w:rPr>
          <w:lang w:val="sk-SK"/>
        </w:rPr>
        <w:t>n</w:t>
      </w:r>
      <w:proofErr w:type="spellEnd"/>
      <w:r w:rsidRPr="008F1B64">
        <w:rPr>
          <w:lang w:val="sk-SK"/>
        </w:rPr>
        <w:t xml:space="preserve"> je </w:t>
      </w:r>
      <w:proofErr w:type="spellStart"/>
      <w:r w:rsidRPr="008F1B64">
        <w:rPr>
          <w:lang w:val="sk-SK"/>
        </w:rPr>
        <w:t>superanalóg</w:t>
      </w:r>
      <w:proofErr w:type="spellEnd"/>
      <w:r w:rsidRPr="008F1B64">
        <w:rPr>
          <w:lang w:val="sk-SK"/>
        </w:rPr>
        <w:t xml:space="preserve"> LHRH (</w:t>
      </w:r>
      <w:proofErr w:type="spellStart"/>
      <w:r w:rsidRPr="008F1B64">
        <w:rPr>
          <w:lang w:val="sk-SK"/>
        </w:rPr>
        <w:t>luteinizačný</w:t>
      </w:r>
      <w:proofErr w:type="spellEnd"/>
      <w:r w:rsidRPr="008F1B64">
        <w:rPr>
          <w:lang w:val="sk-SK"/>
        </w:rPr>
        <w:t xml:space="preserve"> </w:t>
      </w:r>
      <w:proofErr w:type="spellStart"/>
      <w:r w:rsidRPr="008F1B64">
        <w:rPr>
          <w:lang w:val="sk-SK"/>
        </w:rPr>
        <w:t>releasing</w:t>
      </w:r>
      <w:proofErr w:type="spellEnd"/>
      <w:r w:rsidRPr="008F1B64">
        <w:rPr>
          <w:lang w:val="sk-SK"/>
        </w:rPr>
        <w:t xml:space="preserve"> hormón) s </w:t>
      </w:r>
      <w:proofErr w:type="spellStart"/>
      <w:r w:rsidRPr="008F1B64">
        <w:rPr>
          <w:lang w:val="sk-SK"/>
        </w:rPr>
        <w:t>protrahovaným</w:t>
      </w:r>
      <w:proofErr w:type="spellEnd"/>
      <w:r w:rsidRPr="008F1B64">
        <w:rPr>
          <w:lang w:val="sk-SK"/>
        </w:rPr>
        <w:t xml:space="preserve"> účinkom. Zmenou v štruktúre syntetického </w:t>
      </w:r>
      <w:proofErr w:type="spellStart"/>
      <w:r w:rsidRPr="008F1B64">
        <w:rPr>
          <w:lang w:val="sk-SK"/>
        </w:rPr>
        <w:t>dekapeptidu</w:t>
      </w:r>
      <w:proofErr w:type="spellEnd"/>
      <w:r w:rsidRPr="008F1B64">
        <w:rPr>
          <w:lang w:val="sk-SK"/>
        </w:rPr>
        <w:t xml:space="preserve"> sa dosiahla zvýšená biologická účinnosť a predĺženie účinku až na 240 minút. Po aplikácii </w:t>
      </w:r>
      <w:proofErr w:type="spellStart"/>
      <w:r w:rsidR="00D712FC" w:rsidRPr="008F1B64">
        <w:rPr>
          <w:lang w:val="sk-SK"/>
        </w:rPr>
        <w:t>lecirelínu</w:t>
      </w:r>
      <w:proofErr w:type="spellEnd"/>
      <w:r w:rsidRPr="008F1B64">
        <w:rPr>
          <w:lang w:val="sk-SK"/>
        </w:rPr>
        <w:t xml:space="preserve"> dochádza bezprostredne k uvoľneniu </w:t>
      </w:r>
      <w:proofErr w:type="spellStart"/>
      <w:r w:rsidRPr="008F1B64">
        <w:rPr>
          <w:lang w:val="sk-SK"/>
        </w:rPr>
        <w:t>luteinizačného</w:t>
      </w:r>
      <w:proofErr w:type="spellEnd"/>
      <w:r w:rsidRPr="008F1B64">
        <w:rPr>
          <w:lang w:val="sk-SK"/>
        </w:rPr>
        <w:t xml:space="preserve"> hormónu, ktorého zvýšenie v periférnej krvi je možné zaznamenať už </w:t>
      </w:r>
      <w:r w:rsidR="005A4337">
        <w:rPr>
          <w:lang w:val="sk-SK"/>
        </w:rPr>
        <w:t>o</w:t>
      </w:r>
      <w:r w:rsidRPr="008F1B64">
        <w:rPr>
          <w:lang w:val="sk-SK"/>
        </w:rPr>
        <w:t xml:space="preserve"> 30 minút a pretrváva 240 minút. </w:t>
      </w:r>
      <w:proofErr w:type="spellStart"/>
      <w:r w:rsidRPr="008F1B64">
        <w:rPr>
          <w:lang w:val="sk-SK"/>
        </w:rPr>
        <w:t>Supergestran</w:t>
      </w:r>
      <w:proofErr w:type="spellEnd"/>
      <w:r w:rsidRPr="008F1B64">
        <w:rPr>
          <w:lang w:val="sk-SK"/>
        </w:rPr>
        <w:t xml:space="preserve"> môže byť použitý v tých prípadoch, kedy je indikovaný </w:t>
      </w:r>
      <w:proofErr w:type="spellStart"/>
      <w:r w:rsidRPr="008F1B64">
        <w:rPr>
          <w:lang w:val="sk-SK"/>
        </w:rPr>
        <w:t>choriový</w:t>
      </w:r>
      <w:proofErr w:type="spellEnd"/>
      <w:r w:rsidRPr="008F1B64">
        <w:rPr>
          <w:lang w:val="sk-SK"/>
        </w:rPr>
        <w:t xml:space="preserve"> </w:t>
      </w:r>
      <w:proofErr w:type="spellStart"/>
      <w:r w:rsidRPr="008F1B64">
        <w:rPr>
          <w:lang w:val="sk-SK"/>
        </w:rPr>
        <w:t>gonadotropín</w:t>
      </w:r>
      <w:proofErr w:type="spellEnd"/>
      <w:r w:rsidRPr="008F1B64">
        <w:rPr>
          <w:lang w:val="sk-SK"/>
        </w:rPr>
        <w:t xml:space="preserve"> (pri podaní </w:t>
      </w:r>
      <w:proofErr w:type="spellStart"/>
      <w:r w:rsidRPr="008F1B64">
        <w:rPr>
          <w:lang w:val="sk-SK"/>
        </w:rPr>
        <w:t>choriového</w:t>
      </w:r>
      <w:proofErr w:type="spellEnd"/>
      <w:r w:rsidRPr="008F1B64">
        <w:rPr>
          <w:lang w:val="sk-SK"/>
        </w:rPr>
        <w:t xml:space="preserve"> </w:t>
      </w:r>
      <w:proofErr w:type="spellStart"/>
      <w:r w:rsidRPr="008F1B64">
        <w:rPr>
          <w:lang w:val="sk-SK"/>
        </w:rPr>
        <w:t>gonadotropínu</w:t>
      </w:r>
      <w:proofErr w:type="spellEnd"/>
      <w:r w:rsidRPr="008F1B64">
        <w:rPr>
          <w:lang w:val="sk-SK"/>
        </w:rPr>
        <w:t xml:space="preserve"> je dodaný exogénny LH, pri aplikácii LHRH sa vyvolá sekrécia </w:t>
      </w:r>
      <w:proofErr w:type="spellStart"/>
      <w:r w:rsidRPr="008F1B64">
        <w:rPr>
          <w:lang w:val="sk-SK"/>
        </w:rPr>
        <w:t>endogenného</w:t>
      </w:r>
      <w:proofErr w:type="spellEnd"/>
      <w:r w:rsidRPr="008F1B64">
        <w:rPr>
          <w:lang w:val="sk-SK"/>
        </w:rPr>
        <w:t xml:space="preserve"> LH). </w:t>
      </w:r>
    </w:p>
    <w:p w14:paraId="5188CBE7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Štúdie akútnej toxicity nepreukázali žiadnu toxicitu </w:t>
      </w:r>
      <w:proofErr w:type="spellStart"/>
      <w:r w:rsidR="00D712FC" w:rsidRPr="008F1B64">
        <w:rPr>
          <w:lang w:val="sk-SK"/>
        </w:rPr>
        <w:t>lecirelínu</w:t>
      </w:r>
      <w:proofErr w:type="spellEnd"/>
      <w:r w:rsidRPr="008F1B64">
        <w:rPr>
          <w:lang w:val="sk-SK"/>
        </w:rPr>
        <w:t xml:space="preserve">. Vzhľadom na charakter látky a spôsob aplikácie neboli vykonané štúdie chronickej toxicity. </w:t>
      </w:r>
    </w:p>
    <w:p w14:paraId="0803412D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Z hľadiska lokálnej tolerancie je </w:t>
      </w:r>
      <w:proofErr w:type="spellStart"/>
      <w:r w:rsidRPr="008F1B64">
        <w:rPr>
          <w:lang w:val="sk-SK"/>
        </w:rPr>
        <w:t>Supergestran</w:t>
      </w:r>
      <w:proofErr w:type="spellEnd"/>
      <w:r w:rsidRPr="008F1B64">
        <w:rPr>
          <w:lang w:val="sk-SK"/>
        </w:rPr>
        <w:t xml:space="preserve"> považovaný za liek s nízkou dráždivosťou v mieste aplikácie.  </w:t>
      </w:r>
    </w:p>
    <w:p w14:paraId="7FE8102B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04C14400" w14:textId="42173DF0" w:rsidR="00C023CB" w:rsidRPr="008F1B64" w:rsidRDefault="0060087F" w:rsidP="007D233D">
      <w:pPr>
        <w:pStyle w:val="Nadpis2"/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>5.2</w:t>
      </w:r>
      <w:r w:rsidR="007D233D">
        <w:rPr>
          <w:lang w:val="sk-SK"/>
        </w:rPr>
        <w:tab/>
      </w:r>
      <w:proofErr w:type="spellStart"/>
      <w:r w:rsidRPr="008F1B64">
        <w:rPr>
          <w:lang w:val="sk-SK"/>
        </w:rPr>
        <w:t>Farmakokinetické</w:t>
      </w:r>
      <w:proofErr w:type="spellEnd"/>
      <w:r w:rsidRPr="008F1B64">
        <w:rPr>
          <w:lang w:val="sk-SK"/>
        </w:rPr>
        <w:t xml:space="preserve"> údaje </w:t>
      </w:r>
    </w:p>
    <w:p w14:paraId="055A6994" w14:textId="77777777" w:rsidR="00AC32F1" w:rsidRDefault="00AC32F1" w:rsidP="007D233D">
      <w:pPr>
        <w:spacing w:after="0" w:line="240" w:lineRule="auto"/>
        <w:ind w:left="0"/>
        <w:rPr>
          <w:lang w:val="sk-SK"/>
        </w:rPr>
      </w:pPr>
    </w:p>
    <w:p w14:paraId="7891015E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Biologický polčas </w:t>
      </w:r>
      <w:proofErr w:type="spellStart"/>
      <w:r w:rsidR="00D712FC" w:rsidRPr="008F1B64">
        <w:rPr>
          <w:lang w:val="sk-SK"/>
        </w:rPr>
        <w:t>lecirelínu</w:t>
      </w:r>
      <w:proofErr w:type="spellEnd"/>
      <w:r w:rsidRPr="008F1B64">
        <w:rPr>
          <w:lang w:val="sk-SK"/>
        </w:rPr>
        <w:t xml:space="preserve"> je niekoľkonásobne dlhší ako u prirodzeného LHRH. Biologická dostupnosť pri </w:t>
      </w:r>
      <w:proofErr w:type="spellStart"/>
      <w:r w:rsidRPr="008F1B64">
        <w:rPr>
          <w:lang w:val="sk-SK"/>
        </w:rPr>
        <w:t>intramuskulárnom</w:t>
      </w:r>
      <w:proofErr w:type="spellEnd"/>
      <w:r w:rsidRPr="008F1B64">
        <w:rPr>
          <w:lang w:val="sk-SK"/>
        </w:rPr>
        <w:t xml:space="preserve"> podaní sa druhovo líši, u jalovíc je napr. 10 krát nižšia ako u prasníc a oviec pri podaní rovnakej dávky. </w:t>
      </w:r>
    </w:p>
    <w:p w14:paraId="6DEE7299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Vylučovanie je závislé od dávky a druhu zvieraťa. Dávka 50 µg sa rýchlejšie vylučovala u jalovíc (polčas 40,3 min.) a prasníc (polčas 46,3 min.).  </w:t>
      </w:r>
    </w:p>
    <w:p w14:paraId="6FAF56BC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Pomalšia eliminácia rovnakej dávky u oviec (polčas 139,6 min.) bola zrejme spôsobená relatívne vyšším množstvom látky na kg hmotnosti. Eliminácia </w:t>
      </w:r>
      <w:proofErr w:type="spellStart"/>
      <w:r w:rsidR="00D712FC" w:rsidRPr="008F1B64">
        <w:rPr>
          <w:lang w:val="sk-SK"/>
        </w:rPr>
        <w:t>lecirelínu</w:t>
      </w:r>
      <w:proofErr w:type="spellEnd"/>
      <w:r w:rsidRPr="008F1B64">
        <w:rPr>
          <w:lang w:val="sk-SK"/>
        </w:rPr>
        <w:t xml:space="preserve"> po podaní 5 µg </w:t>
      </w:r>
      <w:proofErr w:type="spellStart"/>
      <w:r w:rsidRPr="008F1B64">
        <w:rPr>
          <w:lang w:val="sk-SK"/>
        </w:rPr>
        <w:t>Supergestranu</w:t>
      </w:r>
      <w:proofErr w:type="spellEnd"/>
      <w:r w:rsidRPr="008F1B64">
        <w:rPr>
          <w:lang w:val="sk-SK"/>
        </w:rPr>
        <w:t xml:space="preserve"> ovciam bola podobná podaniu 50 µg jaloviciam a prasniciam. </w:t>
      </w:r>
    </w:p>
    <w:p w14:paraId="349F4D94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5E6FF42A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07F6E174" w14:textId="33CB291A" w:rsidR="00C023CB" w:rsidRPr="008F1B64" w:rsidRDefault="0060087F" w:rsidP="007D233D">
      <w:pPr>
        <w:pStyle w:val="Nadpis1"/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6. </w:t>
      </w:r>
      <w:r w:rsidR="00DC01CE">
        <w:rPr>
          <w:lang w:val="sk-SK"/>
        </w:rPr>
        <w:t xml:space="preserve">          </w:t>
      </w:r>
      <w:r w:rsidRPr="008F1B64">
        <w:rPr>
          <w:lang w:val="sk-SK"/>
        </w:rPr>
        <w:t xml:space="preserve">FARMACEUTICKÉ ÚDAJE </w:t>
      </w:r>
    </w:p>
    <w:p w14:paraId="2533CBBA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b/>
          <w:lang w:val="sk-SK"/>
        </w:rPr>
        <w:t xml:space="preserve"> </w:t>
      </w:r>
    </w:p>
    <w:p w14:paraId="4F1B54F8" w14:textId="2504B4BC" w:rsidR="00C023CB" w:rsidRPr="008F1B64" w:rsidRDefault="0060087F" w:rsidP="007D233D">
      <w:pPr>
        <w:pStyle w:val="Nadpis2"/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>6.1</w:t>
      </w:r>
      <w:r w:rsidR="007D233D">
        <w:rPr>
          <w:lang w:val="sk-SK"/>
        </w:rPr>
        <w:tab/>
      </w:r>
      <w:r w:rsidRPr="008F1B64">
        <w:rPr>
          <w:lang w:val="sk-SK"/>
        </w:rPr>
        <w:t xml:space="preserve">Zoznam pomocných látok </w:t>
      </w:r>
    </w:p>
    <w:p w14:paraId="669782FC" w14:textId="77777777" w:rsidR="00AC32F1" w:rsidRDefault="00AC32F1" w:rsidP="007D233D">
      <w:pPr>
        <w:spacing w:after="0" w:line="240" w:lineRule="auto"/>
        <w:ind w:left="0"/>
        <w:rPr>
          <w:lang w:val="sk-SK"/>
        </w:rPr>
      </w:pPr>
    </w:p>
    <w:p w14:paraId="5D88F608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Chlorid sodný </w:t>
      </w:r>
    </w:p>
    <w:p w14:paraId="6A536DBD" w14:textId="1FF06BFF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proofErr w:type="spellStart"/>
      <w:r w:rsidRPr="008F1B64">
        <w:rPr>
          <w:lang w:val="sk-SK"/>
        </w:rPr>
        <w:t>Hydrog</w:t>
      </w:r>
      <w:r w:rsidR="005A4337">
        <w:rPr>
          <w:lang w:val="sk-SK"/>
        </w:rPr>
        <w:t>é</w:t>
      </w:r>
      <w:r w:rsidRPr="008F1B64">
        <w:rPr>
          <w:lang w:val="sk-SK"/>
        </w:rPr>
        <w:t>nfosforečnan</w:t>
      </w:r>
      <w:proofErr w:type="spellEnd"/>
      <w:r w:rsidRPr="008F1B64">
        <w:rPr>
          <w:lang w:val="sk-SK"/>
        </w:rPr>
        <w:t xml:space="preserve"> sodný </w:t>
      </w:r>
      <w:proofErr w:type="spellStart"/>
      <w:r w:rsidRPr="008F1B64">
        <w:rPr>
          <w:lang w:val="sk-SK"/>
        </w:rPr>
        <w:t>dodekahydrát</w:t>
      </w:r>
      <w:proofErr w:type="spellEnd"/>
      <w:r w:rsidRPr="008F1B64">
        <w:rPr>
          <w:lang w:val="sk-SK"/>
        </w:rPr>
        <w:t xml:space="preserve"> </w:t>
      </w:r>
    </w:p>
    <w:p w14:paraId="1DA5EDE3" w14:textId="2A1DF7DD" w:rsidR="00C023CB" w:rsidRPr="008F1B64" w:rsidRDefault="00235144" w:rsidP="007D233D">
      <w:pPr>
        <w:spacing w:after="0" w:line="240" w:lineRule="auto"/>
        <w:ind w:left="0"/>
        <w:rPr>
          <w:lang w:val="sk-SK"/>
        </w:rPr>
      </w:pPr>
      <w:proofErr w:type="spellStart"/>
      <w:r>
        <w:rPr>
          <w:lang w:val="sk-SK"/>
        </w:rPr>
        <w:t>Chló</w:t>
      </w:r>
      <w:r w:rsidR="0060087F" w:rsidRPr="008F1B64">
        <w:rPr>
          <w:lang w:val="sk-SK"/>
        </w:rPr>
        <w:t>rbutanol</w:t>
      </w:r>
      <w:proofErr w:type="spellEnd"/>
      <w:r w:rsidR="0060087F" w:rsidRPr="008F1B64">
        <w:rPr>
          <w:lang w:val="sk-SK"/>
        </w:rPr>
        <w:t xml:space="preserve"> </w:t>
      </w:r>
      <w:proofErr w:type="spellStart"/>
      <w:r w:rsidR="0060087F" w:rsidRPr="008F1B64">
        <w:rPr>
          <w:lang w:val="sk-SK"/>
        </w:rPr>
        <w:t>hemihydrát</w:t>
      </w:r>
      <w:proofErr w:type="spellEnd"/>
      <w:r w:rsidR="0060087F" w:rsidRPr="008F1B64">
        <w:rPr>
          <w:lang w:val="sk-SK"/>
        </w:rPr>
        <w:t xml:space="preserve"> </w:t>
      </w:r>
    </w:p>
    <w:p w14:paraId="01A3EB78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Kyselina octová 98% </w:t>
      </w:r>
    </w:p>
    <w:p w14:paraId="088D1172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Voda na injekciu </w:t>
      </w:r>
    </w:p>
    <w:p w14:paraId="26E2F465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b/>
          <w:lang w:val="sk-SK"/>
        </w:rPr>
        <w:t xml:space="preserve">  </w:t>
      </w:r>
    </w:p>
    <w:p w14:paraId="6BC68B96" w14:textId="1F3331B3" w:rsidR="00382DF1" w:rsidRDefault="0060087F" w:rsidP="007D233D">
      <w:pPr>
        <w:spacing w:after="0" w:line="240" w:lineRule="auto"/>
        <w:ind w:left="0"/>
        <w:rPr>
          <w:b/>
          <w:lang w:val="sk-SK"/>
        </w:rPr>
      </w:pPr>
      <w:r w:rsidRPr="008F1B64">
        <w:rPr>
          <w:b/>
          <w:lang w:val="sk-SK"/>
        </w:rPr>
        <w:t>6.2</w:t>
      </w:r>
      <w:r w:rsidR="007D233D">
        <w:rPr>
          <w:b/>
          <w:lang w:val="sk-SK"/>
        </w:rPr>
        <w:tab/>
      </w:r>
      <w:r w:rsidR="005A4337">
        <w:rPr>
          <w:b/>
          <w:lang w:val="sk-SK"/>
        </w:rPr>
        <w:t>Závažné i</w:t>
      </w:r>
      <w:r w:rsidRPr="008F1B64">
        <w:rPr>
          <w:b/>
          <w:lang w:val="sk-SK"/>
        </w:rPr>
        <w:t xml:space="preserve">nkompatibility </w:t>
      </w:r>
    </w:p>
    <w:p w14:paraId="3AE5E73A" w14:textId="77777777" w:rsidR="00AC32F1" w:rsidRDefault="00AC32F1" w:rsidP="007D233D">
      <w:pPr>
        <w:spacing w:after="0" w:line="240" w:lineRule="auto"/>
        <w:ind w:left="0"/>
        <w:rPr>
          <w:lang w:val="sk-SK"/>
        </w:rPr>
      </w:pPr>
    </w:p>
    <w:p w14:paraId="20E46354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Neuplatňuje sa. </w:t>
      </w:r>
    </w:p>
    <w:p w14:paraId="74C35D63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05E290EF" w14:textId="37BC4BA4" w:rsidR="00C023CB" w:rsidRPr="008F1B64" w:rsidRDefault="0060087F" w:rsidP="007D233D">
      <w:pPr>
        <w:pStyle w:val="Nadpis2"/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>6.3</w:t>
      </w:r>
      <w:r w:rsidR="007D233D">
        <w:rPr>
          <w:lang w:val="sk-SK"/>
        </w:rPr>
        <w:tab/>
      </w:r>
      <w:r w:rsidRPr="008F1B64">
        <w:rPr>
          <w:lang w:val="sk-SK"/>
        </w:rPr>
        <w:t xml:space="preserve">Čas použiteľnosti </w:t>
      </w:r>
    </w:p>
    <w:p w14:paraId="5FDEDEF0" w14:textId="77777777" w:rsidR="00AC32F1" w:rsidRDefault="00AC32F1" w:rsidP="007D233D">
      <w:pPr>
        <w:spacing w:after="0" w:line="240" w:lineRule="auto"/>
        <w:ind w:left="0"/>
        <w:rPr>
          <w:lang w:val="sk-SK"/>
        </w:rPr>
      </w:pPr>
    </w:p>
    <w:p w14:paraId="041B8D49" w14:textId="7562346F" w:rsidR="00382DF1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Čas použiteľnosti veterinárneho lieku zabaleného v </w:t>
      </w:r>
      <w:r w:rsidR="005A4337">
        <w:rPr>
          <w:lang w:val="sk-SK"/>
        </w:rPr>
        <w:t>neporušenom</w:t>
      </w:r>
      <w:r w:rsidRPr="008F1B64">
        <w:rPr>
          <w:lang w:val="sk-SK"/>
        </w:rPr>
        <w:t xml:space="preserve"> obale: 2 roky.  </w:t>
      </w:r>
    </w:p>
    <w:p w14:paraId="3007D2CE" w14:textId="362E8F55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Čas použiteľnosti po prvom otvorení </w:t>
      </w:r>
      <w:r w:rsidR="00890453">
        <w:rPr>
          <w:lang w:val="sk-SK"/>
        </w:rPr>
        <w:t xml:space="preserve">vnútorného </w:t>
      </w:r>
      <w:r w:rsidRPr="008F1B64">
        <w:rPr>
          <w:lang w:val="sk-SK"/>
        </w:rPr>
        <w:t xml:space="preserve">obalu: </w:t>
      </w:r>
      <w:r w:rsidR="00AC32F1">
        <w:rPr>
          <w:lang w:val="sk-SK"/>
        </w:rPr>
        <w:t>28 dní.</w:t>
      </w:r>
      <w:r w:rsidRPr="008F1B64">
        <w:rPr>
          <w:lang w:val="sk-SK"/>
        </w:rPr>
        <w:t xml:space="preserve"> </w:t>
      </w:r>
    </w:p>
    <w:p w14:paraId="372F05E6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220212F6" w14:textId="58F20C1A" w:rsidR="00382DF1" w:rsidRDefault="0060087F" w:rsidP="007D233D">
      <w:pPr>
        <w:spacing w:after="0" w:line="240" w:lineRule="auto"/>
        <w:ind w:left="0"/>
        <w:rPr>
          <w:b/>
          <w:lang w:val="sk-SK"/>
        </w:rPr>
      </w:pPr>
      <w:r w:rsidRPr="008F1B64">
        <w:rPr>
          <w:b/>
          <w:lang w:val="sk-SK"/>
        </w:rPr>
        <w:t>6.4</w:t>
      </w:r>
      <w:r w:rsidR="007D233D">
        <w:rPr>
          <w:b/>
          <w:lang w:val="sk-SK"/>
        </w:rPr>
        <w:tab/>
      </w:r>
      <w:r w:rsidRPr="008F1B64">
        <w:rPr>
          <w:b/>
          <w:lang w:val="sk-SK"/>
        </w:rPr>
        <w:t xml:space="preserve">Osobitné bezpečnostné opatrenia na uchovávanie </w:t>
      </w:r>
    </w:p>
    <w:p w14:paraId="449E2901" w14:textId="77777777" w:rsidR="00657733" w:rsidRDefault="00657733" w:rsidP="007D233D">
      <w:pPr>
        <w:spacing w:after="0" w:line="240" w:lineRule="auto"/>
        <w:ind w:left="0"/>
        <w:rPr>
          <w:lang w:val="sk-SK"/>
        </w:rPr>
      </w:pPr>
    </w:p>
    <w:p w14:paraId="0297E9B4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Uchovávať pri teplote do 25°C. </w:t>
      </w:r>
    </w:p>
    <w:p w14:paraId="18ED45CE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Chrániť pred chladom a mrazom. </w:t>
      </w:r>
    </w:p>
    <w:p w14:paraId="619BB824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Chrániť pred svetlom. </w:t>
      </w:r>
    </w:p>
    <w:p w14:paraId="2DF438C9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0D334C97" w14:textId="52715D5C" w:rsidR="00C023CB" w:rsidRPr="008F1B64" w:rsidRDefault="0060087F" w:rsidP="007D233D">
      <w:pPr>
        <w:pStyle w:val="Nadpis2"/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lastRenderedPageBreak/>
        <w:t>6.5</w:t>
      </w:r>
      <w:r w:rsidR="007D233D">
        <w:rPr>
          <w:lang w:val="sk-SK"/>
        </w:rPr>
        <w:tab/>
      </w:r>
      <w:r w:rsidRPr="008F1B64">
        <w:rPr>
          <w:lang w:val="sk-SK"/>
        </w:rPr>
        <w:t xml:space="preserve">Charakter a zloženie vnútorného obalu  </w:t>
      </w:r>
    </w:p>
    <w:p w14:paraId="040E00F8" w14:textId="77777777" w:rsidR="00657733" w:rsidRDefault="00657733" w:rsidP="007D233D">
      <w:pPr>
        <w:spacing w:after="0" w:line="240" w:lineRule="auto"/>
        <w:ind w:left="0"/>
        <w:rPr>
          <w:snapToGrid w:val="0"/>
        </w:rPr>
      </w:pPr>
    </w:p>
    <w:p w14:paraId="2847E1D8" w14:textId="033C8A7D" w:rsidR="00657733" w:rsidRPr="00F63DD0" w:rsidRDefault="00657733" w:rsidP="007D233D">
      <w:pPr>
        <w:tabs>
          <w:tab w:val="left" w:pos="8222"/>
          <w:tab w:val="left" w:pos="8364"/>
          <w:tab w:val="left" w:pos="8505"/>
        </w:tabs>
        <w:spacing w:after="0" w:line="240" w:lineRule="auto"/>
        <w:ind w:left="0"/>
        <w:rPr>
          <w:snapToGrid w:val="0"/>
          <w:lang w:val="sk-SK"/>
        </w:rPr>
      </w:pPr>
      <w:r w:rsidRPr="00F63DD0">
        <w:rPr>
          <w:snapToGrid w:val="0"/>
          <w:lang w:val="sk-SK"/>
        </w:rPr>
        <w:t>2 ml, 4 ml, 10 ml liekovky z </w:t>
      </w:r>
      <w:r w:rsidR="00F63DD0" w:rsidRPr="00F63DD0">
        <w:rPr>
          <w:snapToGrid w:val="0"/>
          <w:lang w:val="sk-SK"/>
        </w:rPr>
        <w:t>číreho</w:t>
      </w:r>
      <w:r w:rsidRPr="00F63DD0">
        <w:rPr>
          <w:snapToGrid w:val="0"/>
          <w:lang w:val="sk-SK"/>
        </w:rPr>
        <w:t xml:space="preserve"> skla typu I, uzavreté gumovou zátkou typu I a hliníkovým </w:t>
      </w:r>
      <w:r w:rsidR="00FE7F57">
        <w:rPr>
          <w:snapToGrid w:val="0"/>
          <w:lang w:val="sk-SK"/>
        </w:rPr>
        <w:t>uzáverom</w:t>
      </w:r>
      <w:r w:rsidRPr="00F63DD0">
        <w:rPr>
          <w:snapToGrid w:val="0"/>
          <w:lang w:val="sk-SK"/>
        </w:rPr>
        <w:t xml:space="preserve"> v </w:t>
      </w:r>
      <w:r w:rsidR="00FE7F57">
        <w:rPr>
          <w:snapToGrid w:val="0"/>
          <w:lang w:val="sk-SK"/>
        </w:rPr>
        <w:t>papierovej</w:t>
      </w:r>
      <w:r w:rsidRPr="00F63DD0">
        <w:rPr>
          <w:snapToGrid w:val="0"/>
          <w:lang w:val="sk-SK"/>
        </w:rPr>
        <w:t xml:space="preserve"> </w:t>
      </w:r>
      <w:r w:rsidR="00F63DD0" w:rsidRPr="00F63DD0">
        <w:rPr>
          <w:snapToGrid w:val="0"/>
          <w:lang w:val="sk-SK"/>
        </w:rPr>
        <w:t>škatuľke</w:t>
      </w:r>
      <w:r w:rsidRPr="00F63DD0">
        <w:rPr>
          <w:snapToGrid w:val="0"/>
          <w:lang w:val="sk-SK"/>
        </w:rPr>
        <w:t xml:space="preserve">.  </w:t>
      </w:r>
    </w:p>
    <w:p w14:paraId="68AFD456" w14:textId="676A0728" w:rsidR="00657733" w:rsidRPr="00F63DD0" w:rsidRDefault="00657733" w:rsidP="007D233D">
      <w:pPr>
        <w:spacing w:after="0" w:line="240" w:lineRule="auto"/>
        <w:ind w:left="0"/>
        <w:rPr>
          <w:snapToGrid w:val="0"/>
          <w:lang w:val="sk-SK"/>
        </w:rPr>
      </w:pPr>
      <w:r w:rsidRPr="00F63DD0">
        <w:rPr>
          <w:snapToGrid w:val="0"/>
          <w:lang w:val="sk-SK"/>
        </w:rPr>
        <w:t>20 ml a 50 ml liekovka z </w:t>
      </w:r>
      <w:r w:rsidR="00F63DD0" w:rsidRPr="00F63DD0">
        <w:rPr>
          <w:snapToGrid w:val="0"/>
          <w:lang w:val="sk-SK"/>
        </w:rPr>
        <w:t>číreho</w:t>
      </w:r>
      <w:r w:rsidRPr="00F63DD0">
        <w:rPr>
          <w:snapToGrid w:val="0"/>
          <w:lang w:val="sk-SK"/>
        </w:rPr>
        <w:t xml:space="preserve"> skla typu II, uzavreté gumovou zá</w:t>
      </w:r>
      <w:r w:rsidR="00235144">
        <w:rPr>
          <w:snapToGrid w:val="0"/>
          <w:lang w:val="sk-SK"/>
        </w:rPr>
        <w:t>tkou a hliníkovým uzáverom</w:t>
      </w:r>
      <w:r w:rsidRPr="00F63DD0">
        <w:rPr>
          <w:snapToGrid w:val="0"/>
          <w:lang w:val="sk-SK"/>
        </w:rPr>
        <w:t xml:space="preserve"> v </w:t>
      </w:r>
      <w:r w:rsidR="00FE7F57">
        <w:rPr>
          <w:snapToGrid w:val="0"/>
          <w:lang w:val="sk-SK"/>
        </w:rPr>
        <w:t>papierovej</w:t>
      </w:r>
      <w:r w:rsidRPr="00F63DD0">
        <w:rPr>
          <w:snapToGrid w:val="0"/>
          <w:lang w:val="sk-SK"/>
        </w:rPr>
        <w:t xml:space="preserve"> </w:t>
      </w:r>
      <w:r w:rsidR="00F63DD0" w:rsidRPr="00F63DD0">
        <w:rPr>
          <w:snapToGrid w:val="0"/>
          <w:lang w:val="sk-SK"/>
        </w:rPr>
        <w:t>škatuľke</w:t>
      </w:r>
      <w:r w:rsidRPr="00F63DD0">
        <w:rPr>
          <w:snapToGrid w:val="0"/>
          <w:lang w:val="sk-SK"/>
        </w:rPr>
        <w:t xml:space="preserve">. </w:t>
      </w:r>
    </w:p>
    <w:p w14:paraId="3C71E246" w14:textId="58E933A8" w:rsidR="00657733" w:rsidRPr="00F63DD0" w:rsidRDefault="00657733" w:rsidP="007D233D">
      <w:pPr>
        <w:spacing w:after="0" w:line="240" w:lineRule="auto"/>
        <w:ind w:left="0"/>
        <w:rPr>
          <w:snapToGrid w:val="0"/>
          <w:lang w:val="sk-SK"/>
        </w:rPr>
      </w:pPr>
      <w:r w:rsidRPr="00F63DD0">
        <w:rPr>
          <w:snapToGrid w:val="0"/>
          <w:lang w:val="sk-SK"/>
        </w:rPr>
        <w:t xml:space="preserve">100 ml HDPE </w:t>
      </w:r>
      <w:r w:rsidR="00235144">
        <w:rPr>
          <w:snapToGrid w:val="0"/>
          <w:lang w:val="sk-SK"/>
        </w:rPr>
        <w:t>fľaša,</w:t>
      </w:r>
      <w:r w:rsidRPr="00F63DD0">
        <w:rPr>
          <w:snapToGrid w:val="0"/>
          <w:lang w:val="sk-SK"/>
        </w:rPr>
        <w:t xml:space="preserve"> uzavretá gumovou zátkou typu I a hliníkovým </w:t>
      </w:r>
      <w:r w:rsidR="00FE7F57">
        <w:rPr>
          <w:snapToGrid w:val="0"/>
          <w:lang w:val="sk-SK"/>
        </w:rPr>
        <w:t>uzáverom</w:t>
      </w:r>
      <w:r w:rsidRPr="00F63DD0">
        <w:rPr>
          <w:snapToGrid w:val="0"/>
          <w:lang w:val="sk-SK"/>
        </w:rPr>
        <w:t xml:space="preserve"> v </w:t>
      </w:r>
      <w:r w:rsidR="00FE7F57">
        <w:rPr>
          <w:snapToGrid w:val="0"/>
          <w:lang w:val="sk-SK"/>
        </w:rPr>
        <w:t>papierovej</w:t>
      </w:r>
      <w:r w:rsidRPr="00F63DD0">
        <w:rPr>
          <w:snapToGrid w:val="0"/>
          <w:lang w:val="sk-SK"/>
        </w:rPr>
        <w:t xml:space="preserve"> </w:t>
      </w:r>
      <w:r w:rsidR="00F63DD0" w:rsidRPr="00F63DD0">
        <w:rPr>
          <w:snapToGrid w:val="0"/>
          <w:lang w:val="sk-SK"/>
        </w:rPr>
        <w:t>škatuľke</w:t>
      </w:r>
      <w:r w:rsidRPr="00F63DD0">
        <w:rPr>
          <w:snapToGrid w:val="0"/>
          <w:lang w:val="sk-SK"/>
        </w:rPr>
        <w:t xml:space="preserve">.  </w:t>
      </w:r>
    </w:p>
    <w:p w14:paraId="78027B02" w14:textId="77777777" w:rsidR="00657733" w:rsidRPr="00F63DD0" w:rsidRDefault="00657733" w:rsidP="007D233D">
      <w:pPr>
        <w:spacing w:after="0" w:line="240" w:lineRule="auto"/>
        <w:ind w:left="0"/>
        <w:rPr>
          <w:snapToGrid w:val="0"/>
          <w:lang w:val="sk-SK"/>
        </w:rPr>
      </w:pPr>
    </w:p>
    <w:p w14:paraId="1235E4EE" w14:textId="77777777" w:rsidR="00B04449" w:rsidRDefault="00F63DD0" w:rsidP="007D233D">
      <w:pPr>
        <w:spacing w:after="0" w:line="240" w:lineRule="auto"/>
        <w:ind w:left="0"/>
        <w:rPr>
          <w:snapToGrid w:val="0"/>
        </w:rPr>
      </w:pPr>
      <w:r w:rsidRPr="00F63DD0">
        <w:rPr>
          <w:snapToGrid w:val="0"/>
          <w:lang w:val="sk-SK"/>
        </w:rPr>
        <w:t>Veľkosť</w:t>
      </w:r>
      <w:r w:rsidR="00657733" w:rsidRPr="00F63DD0">
        <w:rPr>
          <w:snapToGrid w:val="0"/>
          <w:lang w:val="sk-SK"/>
        </w:rPr>
        <w:t xml:space="preserve"> balenia</w:t>
      </w:r>
      <w:r w:rsidR="00657733">
        <w:rPr>
          <w:snapToGrid w:val="0"/>
        </w:rPr>
        <w:t xml:space="preserve">: </w:t>
      </w:r>
    </w:p>
    <w:p w14:paraId="389C32D6" w14:textId="77777777" w:rsidR="00657733" w:rsidRDefault="00657733" w:rsidP="007D233D">
      <w:pPr>
        <w:spacing w:after="0" w:line="240" w:lineRule="auto"/>
        <w:ind w:left="0"/>
        <w:rPr>
          <w:snapToGrid w:val="0"/>
        </w:rPr>
      </w:pPr>
      <w:r>
        <w:rPr>
          <w:snapToGrid w:val="0"/>
        </w:rPr>
        <w:t>15 x 2 ml, 10 x 4 ml, 1 x 10 ml, 1 x 20 ml, 1 x 50 ml, 1 x 100 ml</w:t>
      </w:r>
    </w:p>
    <w:p w14:paraId="5B57144E" w14:textId="77777777" w:rsidR="00657733" w:rsidRDefault="00657733" w:rsidP="007D233D">
      <w:pPr>
        <w:spacing w:after="0" w:line="240" w:lineRule="auto"/>
        <w:ind w:left="0"/>
        <w:rPr>
          <w:snapToGrid w:val="0"/>
        </w:rPr>
      </w:pPr>
    </w:p>
    <w:p w14:paraId="408D9312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Nie všetky veľkosti balenia sa musia uvádzať na trh. </w:t>
      </w:r>
    </w:p>
    <w:p w14:paraId="124FEA8A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1EE5712C" w14:textId="739F9040" w:rsidR="00C023CB" w:rsidRPr="008F1B64" w:rsidRDefault="0060087F" w:rsidP="00235144">
      <w:pPr>
        <w:pStyle w:val="Nadpis2"/>
        <w:tabs>
          <w:tab w:val="left" w:pos="709"/>
        </w:tabs>
        <w:spacing w:after="0" w:line="240" w:lineRule="auto"/>
        <w:ind w:left="0"/>
        <w:jc w:val="left"/>
        <w:rPr>
          <w:lang w:val="sk-SK"/>
        </w:rPr>
      </w:pPr>
      <w:r w:rsidRPr="008F1B64">
        <w:rPr>
          <w:lang w:val="sk-SK"/>
        </w:rPr>
        <w:t>6.6</w:t>
      </w:r>
      <w:r w:rsidR="007D233D">
        <w:rPr>
          <w:lang w:val="sk-SK"/>
        </w:rPr>
        <w:tab/>
      </w:r>
      <w:r w:rsidRPr="008F1B64">
        <w:rPr>
          <w:lang w:val="sk-SK"/>
        </w:rPr>
        <w:t xml:space="preserve">Osobitné bezpečnostné opatrenia na zneškodňovanie nepoužitých veterinárnych               liekov, prípadne odpadových materiálov vytvorených pri používaní týchto liekov </w:t>
      </w:r>
    </w:p>
    <w:p w14:paraId="633371EF" w14:textId="77777777" w:rsidR="00162883" w:rsidRDefault="0060087F" w:rsidP="007D233D">
      <w:pPr>
        <w:spacing w:after="0" w:line="240" w:lineRule="auto"/>
        <w:ind w:left="0" w:hanging="284"/>
        <w:rPr>
          <w:lang w:val="sk-SK"/>
        </w:rPr>
      </w:pPr>
      <w:r w:rsidRPr="008F1B64">
        <w:rPr>
          <w:lang w:val="sk-SK"/>
        </w:rPr>
        <w:t xml:space="preserve">    </w:t>
      </w:r>
    </w:p>
    <w:p w14:paraId="47A6CC91" w14:textId="517D3A5F" w:rsidR="00C023CB" w:rsidRPr="008F1B64" w:rsidRDefault="0060087F" w:rsidP="007D233D">
      <w:pPr>
        <w:spacing w:after="0" w:line="240" w:lineRule="auto"/>
        <w:ind w:left="0" w:firstLine="0"/>
        <w:rPr>
          <w:lang w:val="sk-SK"/>
        </w:rPr>
      </w:pPr>
      <w:r w:rsidRPr="008F1B64">
        <w:rPr>
          <w:lang w:val="sk-SK"/>
        </w:rPr>
        <w:t xml:space="preserve"> Každý nepoužitý veterinárny liek alebo odpadové materiály z tohto veterinárneho lieku musia byť            zlikvidova</w:t>
      </w:r>
      <w:r w:rsidR="00235144">
        <w:rPr>
          <w:lang w:val="sk-SK"/>
        </w:rPr>
        <w:t>né v súlade s miestnymi požiadavkami</w:t>
      </w:r>
      <w:r w:rsidRPr="008F1B64">
        <w:rPr>
          <w:lang w:val="sk-SK"/>
        </w:rPr>
        <w:t xml:space="preserve">. </w:t>
      </w:r>
    </w:p>
    <w:p w14:paraId="6502C259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35E6AAD9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6D350A7D" w14:textId="2685F276" w:rsidR="00C023CB" w:rsidRPr="008F1B64" w:rsidRDefault="0060087F" w:rsidP="00235144">
      <w:pPr>
        <w:pStyle w:val="Nadpis1"/>
        <w:tabs>
          <w:tab w:val="left" w:pos="709"/>
        </w:tabs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7. </w:t>
      </w:r>
      <w:r w:rsidR="00235144">
        <w:rPr>
          <w:lang w:val="sk-SK"/>
        </w:rPr>
        <w:tab/>
      </w:r>
      <w:r w:rsidRPr="008F1B64">
        <w:rPr>
          <w:lang w:val="sk-SK"/>
        </w:rPr>
        <w:t xml:space="preserve">DRŽITEĽ ROZHODNUTIA O REGISTRÁCII </w:t>
      </w:r>
    </w:p>
    <w:p w14:paraId="26E05E70" w14:textId="77777777" w:rsidR="00162883" w:rsidRDefault="00162883" w:rsidP="007D233D">
      <w:pPr>
        <w:spacing w:after="0" w:line="240" w:lineRule="auto"/>
        <w:ind w:left="0"/>
        <w:rPr>
          <w:lang w:val="sk-SK"/>
        </w:rPr>
      </w:pPr>
    </w:p>
    <w:p w14:paraId="0893C070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FATRO </w:t>
      </w:r>
      <w:proofErr w:type="spellStart"/>
      <w:r w:rsidRPr="008F1B64">
        <w:rPr>
          <w:lang w:val="sk-SK"/>
        </w:rPr>
        <w:t>S.p.A</w:t>
      </w:r>
      <w:proofErr w:type="spellEnd"/>
      <w:r w:rsidRPr="008F1B64">
        <w:rPr>
          <w:lang w:val="sk-SK"/>
        </w:rPr>
        <w:t xml:space="preserve">., </w:t>
      </w:r>
      <w:proofErr w:type="spellStart"/>
      <w:r w:rsidRPr="008F1B64">
        <w:rPr>
          <w:lang w:val="sk-SK"/>
        </w:rPr>
        <w:t>Via</w:t>
      </w:r>
      <w:proofErr w:type="spellEnd"/>
      <w:r w:rsidRPr="008F1B64">
        <w:rPr>
          <w:lang w:val="sk-SK"/>
        </w:rPr>
        <w:t xml:space="preserve"> </w:t>
      </w:r>
      <w:proofErr w:type="spellStart"/>
      <w:r w:rsidRPr="008F1B64">
        <w:rPr>
          <w:lang w:val="sk-SK"/>
        </w:rPr>
        <w:t>Emilia</w:t>
      </w:r>
      <w:proofErr w:type="spellEnd"/>
      <w:r w:rsidRPr="008F1B64">
        <w:rPr>
          <w:lang w:val="sk-SK"/>
        </w:rPr>
        <w:t xml:space="preserve"> 285, 40064 </w:t>
      </w:r>
      <w:proofErr w:type="spellStart"/>
      <w:r w:rsidRPr="008F1B64">
        <w:rPr>
          <w:lang w:val="sk-SK"/>
        </w:rPr>
        <w:t>Ozzano</w:t>
      </w:r>
      <w:proofErr w:type="spellEnd"/>
      <w:r w:rsidRPr="008F1B64">
        <w:rPr>
          <w:lang w:val="sk-SK"/>
        </w:rPr>
        <w:t xml:space="preserve"> </w:t>
      </w:r>
      <w:proofErr w:type="spellStart"/>
      <w:r w:rsidRPr="008F1B64">
        <w:rPr>
          <w:lang w:val="sk-SK"/>
        </w:rPr>
        <w:t>Emilia</w:t>
      </w:r>
      <w:proofErr w:type="spellEnd"/>
      <w:r w:rsidRPr="008F1B64">
        <w:rPr>
          <w:lang w:val="sk-SK"/>
        </w:rPr>
        <w:t xml:space="preserve"> (Bologna), Taliansko </w:t>
      </w:r>
    </w:p>
    <w:p w14:paraId="274A42AF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Tel.: +39 051 651 2711 </w:t>
      </w:r>
    </w:p>
    <w:p w14:paraId="66ECFDAD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E-mail: fatro@fatro.it </w:t>
      </w:r>
    </w:p>
    <w:p w14:paraId="2CCCC857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b/>
          <w:lang w:val="sk-SK"/>
        </w:rPr>
        <w:t xml:space="preserve"> </w:t>
      </w:r>
    </w:p>
    <w:p w14:paraId="472E7A10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b/>
          <w:lang w:val="sk-SK"/>
        </w:rPr>
        <w:t xml:space="preserve"> </w:t>
      </w:r>
    </w:p>
    <w:p w14:paraId="5D0D8417" w14:textId="34A64D73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b/>
          <w:lang w:val="sk-SK"/>
        </w:rPr>
        <w:t xml:space="preserve">8. </w:t>
      </w:r>
      <w:r w:rsidR="00D9682A">
        <w:rPr>
          <w:b/>
          <w:lang w:val="sk-SK"/>
        </w:rPr>
        <w:t xml:space="preserve">  </w:t>
      </w:r>
      <w:r w:rsidR="00D9682A">
        <w:rPr>
          <w:b/>
          <w:lang w:val="sk-SK"/>
        </w:rPr>
        <w:tab/>
      </w:r>
      <w:r w:rsidRPr="008F1B64">
        <w:rPr>
          <w:b/>
          <w:lang w:val="sk-SK"/>
        </w:rPr>
        <w:t xml:space="preserve">REGISTRAČNÉ ČÍSLO(-A) </w:t>
      </w:r>
    </w:p>
    <w:p w14:paraId="6A913CBF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60D455C9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99/187/89–S </w:t>
      </w:r>
    </w:p>
    <w:p w14:paraId="4CEBD729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b/>
          <w:lang w:val="sk-SK"/>
        </w:rPr>
        <w:t xml:space="preserve"> </w:t>
      </w:r>
    </w:p>
    <w:p w14:paraId="0EAA2341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b/>
          <w:lang w:val="sk-SK"/>
        </w:rPr>
        <w:t xml:space="preserve"> </w:t>
      </w:r>
    </w:p>
    <w:p w14:paraId="3017228C" w14:textId="34B5E3DC" w:rsidR="00C023CB" w:rsidRPr="008F1B64" w:rsidRDefault="0060087F" w:rsidP="00D9682A">
      <w:pPr>
        <w:pStyle w:val="Nadpis1"/>
        <w:tabs>
          <w:tab w:val="left" w:pos="851"/>
        </w:tabs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9. </w:t>
      </w:r>
      <w:r w:rsidR="00D9682A">
        <w:rPr>
          <w:lang w:val="sk-SK"/>
        </w:rPr>
        <w:t xml:space="preserve">       </w:t>
      </w:r>
      <w:r w:rsidR="00D9682A">
        <w:rPr>
          <w:lang w:val="sk-SK"/>
        </w:rPr>
        <w:tab/>
      </w:r>
      <w:r w:rsidRPr="008F1B64">
        <w:rPr>
          <w:lang w:val="sk-SK"/>
        </w:rPr>
        <w:t xml:space="preserve">DÁTUM PRVÉHO ROZHODNUTIA O REGISTRÁCII ALEBO DÁTUM  PREDĹŽENIA PLATNOSTI ROZHODNUTIA O  REGISTRÁCII </w:t>
      </w:r>
    </w:p>
    <w:p w14:paraId="0295159A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2C6A6606" w14:textId="69913A96" w:rsidR="00C023CB" w:rsidRPr="008F1B64" w:rsidRDefault="005E1D63" w:rsidP="007D233D">
      <w:pPr>
        <w:spacing w:after="0" w:line="240" w:lineRule="auto"/>
        <w:ind w:left="0"/>
        <w:rPr>
          <w:lang w:val="sk-SK"/>
        </w:rPr>
      </w:pPr>
      <w:r>
        <w:rPr>
          <w:lang w:val="sk-SK"/>
        </w:rPr>
        <w:t>Dátum prvej registrácie: 19/07/</w:t>
      </w:r>
      <w:r w:rsidR="0060087F" w:rsidRPr="008F1B64">
        <w:rPr>
          <w:lang w:val="sk-SK"/>
        </w:rPr>
        <w:t xml:space="preserve">1994  </w:t>
      </w:r>
    </w:p>
    <w:p w14:paraId="08D8CD0D" w14:textId="06A717D8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lang w:val="sk-SK"/>
        </w:rPr>
        <w:t xml:space="preserve">Dátum posledného predĺženia: </w:t>
      </w:r>
      <w:r w:rsidR="005E1D63">
        <w:rPr>
          <w:lang w:val="sk-SK"/>
        </w:rPr>
        <w:t>0</w:t>
      </w:r>
      <w:r w:rsidR="00FC42CD">
        <w:rPr>
          <w:lang w:val="sk-SK"/>
        </w:rPr>
        <w:t>3</w:t>
      </w:r>
      <w:r w:rsidR="005E1D63">
        <w:rPr>
          <w:lang w:val="sk-SK"/>
        </w:rPr>
        <w:t>/0</w:t>
      </w:r>
      <w:r w:rsidR="00FC42CD">
        <w:rPr>
          <w:lang w:val="sk-SK"/>
        </w:rPr>
        <w:t>8</w:t>
      </w:r>
      <w:r w:rsidR="005E1D63">
        <w:rPr>
          <w:lang w:val="sk-SK"/>
        </w:rPr>
        <w:t>/</w:t>
      </w:r>
      <w:r w:rsidRPr="008F1B64">
        <w:rPr>
          <w:lang w:val="sk-SK"/>
        </w:rPr>
        <w:t xml:space="preserve">2012 </w:t>
      </w:r>
    </w:p>
    <w:p w14:paraId="003F202D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10C21785" w14:textId="77777777" w:rsidR="00C023CB" w:rsidRPr="008F1B6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010D1380" w14:textId="77777777" w:rsidR="00C023CB" w:rsidRPr="008F1B64" w:rsidRDefault="0060087F" w:rsidP="007D233D">
      <w:pPr>
        <w:spacing w:after="0" w:line="240" w:lineRule="auto"/>
        <w:ind w:left="0"/>
        <w:rPr>
          <w:lang w:val="sk-SK"/>
        </w:rPr>
      </w:pPr>
      <w:r w:rsidRPr="008F1B64">
        <w:rPr>
          <w:b/>
          <w:lang w:val="sk-SK"/>
        </w:rPr>
        <w:t xml:space="preserve">10. DÁTUM REVÍZIE TEXTU </w:t>
      </w:r>
    </w:p>
    <w:p w14:paraId="33C04658" w14:textId="77777777" w:rsidR="00235144" w:rsidRDefault="0060087F" w:rsidP="007D233D">
      <w:pPr>
        <w:spacing w:after="0" w:line="240" w:lineRule="auto"/>
        <w:ind w:left="0" w:firstLine="0"/>
        <w:jc w:val="left"/>
        <w:rPr>
          <w:lang w:val="sk-SK"/>
        </w:rPr>
      </w:pPr>
      <w:r w:rsidRPr="008F1B64">
        <w:rPr>
          <w:lang w:val="sk-SK"/>
        </w:rPr>
        <w:t xml:space="preserve"> </w:t>
      </w:r>
    </w:p>
    <w:p w14:paraId="0CF87FFC" w14:textId="534A7735" w:rsidR="00235144" w:rsidRDefault="005E1D63" w:rsidP="007D233D">
      <w:pPr>
        <w:spacing w:after="0" w:line="240" w:lineRule="auto"/>
        <w:ind w:left="0" w:firstLine="0"/>
        <w:jc w:val="left"/>
        <w:rPr>
          <w:lang w:val="sk-SK"/>
        </w:rPr>
      </w:pPr>
      <w:r>
        <w:rPr>
          <w:lang w:val="sk-SK"/>
        </w:rPr>
        <w:t>01/2023</w:t>
      </w:r>
    </w:p>
    <w:p w14:paraId="0D37C38F" w14:textId="77777777" w:rsidR="00235144" w:rsidRDefault="00235144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4A052F94" w14:textId="77777777" w:rsidR="00235144" w:rsidRDefault="00235144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0DEEB5DF" w14:textId="77777777" w:rsidR="00235144" w:rsidRDefault="00235144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16F0E03B" w14:textId="1B3651D9" w:rsidR="00E94030" w:rsidRPr="00572D49" w:rsidRDefault="00E94030" w:rsidP="007D233D">
      <w:pPr>
        <w:spacing w:after="0" w:line="240" w:lineRule="auto"/>
        <w:ind w:left="0" w:firstLine="0"/>
        <w:jc w:val="left"/>
        <w:rPr>
          <w:lang w:val="sk-SK"/>
        </w:rPr>
      </w:pPr>
      <w:r w:rsidRPr="00572D49">
        <w:rPr>
          <w:lang w:val="sk-SK"/>
        </w:rPr>
        <w:t>V</w:t>
      </w:r>
      <w:r>
        <w:rPr>
          <w:lang w:val="sk-SK"/>
        </w:rPr>
        <w:t>ýdaj lieku je viazaný</w:t>
      </w:r>
      <w:r w:rsidRPr="00572D49">
        <w:rPr>
          <w:lang w:val="sk-SK"/>
        </w:rPr>
        <w:t xml:space="preserve"> na veterinárny predpis.</w:t>
      </w:r>
    </w:p>
    <w:p w14:paraId="31D70788" w14:textId="77777777" w:rsidR="00E94030" w:rsidRDefault="00E94030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2148CCEB" w14:textId="77777777" w:rsidR="00E94030" w:rsidRDefault="00E94030" w:rsidP="007D233D">
      <w:pPr>
        <w:spacing w:after="0" w:line="240" w:lineRule="auto"/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14:paraId="00EA050D" w14:textId="77777777" w:rsidR="00E94030" w:rsidRDefault="00E94030" w:rsidP="007D233D">
      <w:pPr>
        <w:spacing w:after="0" w:line="240" w:lineRule="auto"/>
        <w:ind w:left="0"/>
        <w:rPr>
          <w:bCs/>
        </w:rPr>
      </w:pPr>
    </w:p>
    <w:p w14:paraId="2CD0879C" w14:textId="2EBDC9DF" w:rsidR="00E94030" w:rsidRDefault="007D233D" w:rsidP="007D233D">
      <w:pPr>
        <w:spacing w:after="0" w:line="240" w:lineRule="auto"/>
        <w:ind w:left="0" w:firstLine="0"/>
        <w:rPr>
          <w:b/>
          <w:bCs/>
        </w:rPr>
      </w:pPr>
      <w:r>
        <w:t>Neuplatňuje</w:t>
      </w:r>
      <w:r w:rsidR="00E94030">
        <w:t xml:space="preserve"> </w:t>
      </w:r>
      <w:proofErr w:type="spellStart"/>
      <w:r w:rsidR="00E94030">
        <w:t>sa</w:t>
      </w:r>
      <w:proofErr w:type="spellEnd"/>
      <w:r w:rsidR="00E94030">
        <w:t>.</w:t>
      </w:r>
    </w:p>
    <w:p w14:paraId="56EF34E0" w14:textId="6960554A" w:rsidR="00C023CB" w:rsidRDefault="00162883" w:rsidP="007D233D">
      <w:pPr>
        <w:spacing w:after="0" w:line="240" w:lineRule="auto"/>
        <w:ind w:left="0" w:firstLine="0"/>
        <w:jc w:val="left"/>
        <w:rPr>
          <w:lang w:val="sk-SK"/>
        </w:rPr>
      </w:pPr>
      <w:r>
        <w:rPr>
          <w:lang w:val="sk-SK"/>
        </w:rPr>
        <w:t xml:space="preserve">      </w:t>
      </w:r>
    </w:p>
    <w:p w14:paraId="2FB4E8F3" w14:textId="72F8DEBE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50861E1A" w14:textId="50692F24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574D5E76" w14:textId="77777777" w:rsidTr="00235144">
        <w:trPr>
          <w:trHeight w:val="716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A06B" w14:textId="77777777" w:rsidR="007D233D" w:rsidRPr="00572D49" w:rsidRDefault="007D233D" w:rsidP="007D233D">
            <w:pPr>
              <w:spacing w:after="0" w:line="240" w:lineRule="auto"/>
              <w:ind w:left="0" w:firstLine="0"/>
              <w:rPr>
                <w:b/>
                <w:bCs/>
                <w:lang w:val="sk-SK"/>
              </w:rPr>
            </w:pPr>
            <w:r w:rsidRPr="00572D49">
              <w:rPr>
                <w:b/>
                <w:bCs/>
                <w:lang w:val="sk-SK"/>
              </w:rPr>
              <w:lastRenderedPageBreak/>
              <w:t>ÚDAJE, KTORÉ MAJÚ BYŤ UVEDENÉ NA VONKAJŠOM OBALE</w:t>
            </w:r>
          </w:p>
          <w:p w14:paraId="2599EC4F" w14:textId="77777777" w:rsidR="007D233D" w:rsidRPr="00572D49" w:rsidRDefault="007D233D" w:rsidP="007D233D">
            <w:pPr>
              <w:spacing w:after="0" w:line="240" w:lineRule="auto"/>
              <w:ind w:left="0"/>
              <w:rPr>
                <w:b/>
                <w:lang w:val="sk-SK"/>
              </w:rPr>
            </w:pPr>
          </w:p>
          <w:p w14:paraId="1D0B5876" w14:textId="77777777" w:rsidR="007D233D" w:rsidRPr="00572D49" w:rsidRDefault="007D233D" w:rsidP="007D233D">
            <w:pPr>
              <w:spacing w:after="0" w:line="240" w:lineRule="auto"/>
              <w:ind w:left="0" w:firstLine="0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>Papierová š</w:t>
            </w:r>
            <w:r w:rsidRPr="00572D49">
              <w:rPr>
                <w:b/>
                <w:lang w:val="sk-SK"/>
              </w:rPr>
              <w:t>katuľ</w:t>
            </w:r>
            <w:r>
              <w:rPr>
                <w:b/>
                <w:lang w:val="sk-SK"/>
              </w:rPr>
              <w:t xml:space="preserve">ka 15 x 2 ml, </w:t>
            </w:r>
            <w:r w:rsidRPr="004A2022">
              <w:rPr>
                <w:b/>
                <w:highlight w:val="lightGray"/>
                <w:lang w:val="sk-SK"/>
              </w:rPr>
              <w:t>10 x 4 ml</w:t>
            </w:r>
            <w:r>
              <w:rPr>
                <w:b/>
                <w:highlight w:val="lightGray"/>
                <w:lang w:val="sk-SK"/>
              </w:rPr>
              <w:t xml:space="preserve">, </w:t>
            </w:r>
            <w:r w:rsidRPr="004A2022">
              <w:rPr>
                <w:b/>
                <w:highlight w:val="lightGray"/>
                <w:lang w:val="sk-SK"/>
              </w:rPr>
              <w:t xml:space="preserve"> 1 x 10 ml</w:t>
            </w:r>
            <w:r>
              <w:rPr>
                <w:b/>
                <w:highlight w:val="lightGray"/>
                <w:lang w:val="sk-SK"/>
              </w:rPr>
              <w:t xml:space="preserve">, </w:t>
            </w:r>
            <w:r w:rsidRPr="004A2022">
              <w:rPr>
                <w:b/>
                <w:highlight w:val="lightGray"/>
                <w:lang w:val="sk-SK"/>
              </w:rPr>
              <w:t>1 x 20 ml</w:t>
            </w:r>
            <w:r>
              <w:rPr>
                <w:b/>
                <w:highlight w:val="lightGray"/>
                <w:lang w:val="sk-SK"/>
              </w:rPr>
              <w:t xml:space="preserve">, </w:t>
            </w:r>
            <w:r w:rsidRPr="004A2022">
              <w:rPr>
                <w:b/>
                <w:highlight w:val="lightGray"/>
                <w:lang w:val="sk-SK"/>
              </w:rPr>
              <w:t xml:space="preserve"> 1 x 50 ml</w:t>
            </w:r>
            <w:r>
              <w:rPr>
                <w:b/>
                <w:highlight w:val="lightGray"/>
                <w:lang w:val="sk-SK"/>
              </w:rPr>
              <w:t xml:space="preserve">, </w:t>
            </w:r>
            <w:r w:rsidRPr="004A2022">
              <w:rPr>
                <w:b/>
                <w:highlight w:val="lightGray"/>
                <w:lang w:val="sk-SK"/>
              </w:rPr>
              <w:t>1 x 100 ml</w:t>
            </w:r>
          </w:p>
        </w:tc>
      </w:tr>
    </w:tbl>
    <w:p w14:paraId="4E2DCC87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4E0C33F4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2962BDD7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FA79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1.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NÁZOV VETERINÁRNEHO LIEKU</w:t>
            </w:r>
          </w:p>
        </w:tc>
      </w:tr>
    </w:tbl>
    <w:p w14:paraId="4C199854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0CF5A357" w14:textId="77777777" w:rsidR="007D233D" w:rsidRPr="00572D49" w:rsidRDefault="007D233D" w:rsidP="007D233D">
      <w:pPr>
        <w:spacing w:after="0" w:line="240" w:lineRule="auto"/>
        <w:ind w:left="0" w:firstLine="0"/>
        <w:rPr>
          <w:b/>
          <w:lang w:val="sk-SK"/>
        </w:rPr>
      </w:pPr>
      <w:r w:rsidRPr="00572D49">
        <w:rPr>
          <w:b/>
          <w:lang w:val="sk-SK"/>
        </w:rPr>
        <w:t>SUPERGESTRAN 0,025 mg/ml injekčný roztok</w:t>
      </w:r>
    </w:p>
    <w:p w14:paraId="4687E565" w14:textId="77777777" w:rsidR="007D233D" w:rsidRPr="00BF0B63" w:rsidRDefault="007D233D" w:rsidP="007D233D">
      <w:pPr>
        <w:spacing w:after="0" w:line="240" w:lineRule="auto"/>
        <w:ind w:left="0" w:firstLine="0"/>
        <w:rPr>
          <w:i/>
          <w:lang w:val="sk-SK"/>
        </w:rPr>
      </w:pPr>
      <w:proofErr w:type="spellStart"/>
      <w:r w:rsidRPr="00BF0B63">
        <w:rPr>
          <w:i/>
          <w:lang w:val="sk-SK"/>
        </w:rPr>
        <w:t>Lecirelinum</w:t>
      </w:r>
      <w:proofErr w:type="spellEnd"/>
    </w:p>
    <w:p w14:paraId="667834A6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10670045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9FCB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2.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ÚČINNÉ LÁTKY A POMOCNÉ LÁTKY</w:t>
            </w:r>
          </w:p>
        </w:tc>
      </w:tr>
    </w:tbl>
    <w:p w14:paraId="5A822285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4D731EC8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1 ml obsahuje:</w:t>
      </w:r>
    </w:p>
    <w:p w14:paraId="5470D006" w14:textId="77777777" w:rsidR="007D233D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Účinná látka:</w:t>
      </w:r>
      <w:r w:rsidRPr="00572D49">
        <w:rPr>
          <w:lang w:val="sk-SK"/>
        </w:rPr>
        <w:tab/>
      </w:r>
      <w:r w:rsidRPr="00572D49">
        <w:rPr>
          <w:lang w:val="sk-SK"/>
        </w:rPr>
        <w:tab/>
      </w:r>
    </w:p>
    <w:p w14:paraId="06E94934" w14:textId="753FEC65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proofErr w:type="spellStart"/>
      <w:r w:rsidRPr="00572D49">
        <w:rPr>
          <w:lang w:val="sk-SK"/>
        </w:rPr>
        <w:t>Lecirelinum</w:t>
      </w:r>
      <w:proofErr w:type="spellEnd"/>
      <w:r w:rsidRPr="00572D49">
        <w:rPr>
          <w:lang w:val="sk-SK"/>
        </w:rPr>
        <w:t xml:space="preserve"> </w:t>
      </w:r>
      <w:r>
        <w:rPr>
          <w:lang w:val="sk-SK"/>
        </w:rPr>
        <w:t xml:space="preserve">        </w:t>
      </w:r>
      <w:r w:rsidR="00235144">
        <w:rPr>
          <w:lang w:val="sk-SK"/>
        </w:rPr>
        <w:t xml:space="preserve">        </w:t>
      </w:r>
      <w:r>
        <w:rPr>
          <w:lang w:val="sk-SK"/>
        </w:rPr>
        <w:t xml:space="preserve"> </w:t>
      </w:r>
      <w:r w:rsidRPr="00572D49">
        <w:rPr>
          <w:lang w:val="sk-SK"/>
        </w:rPr>
        <w:t>0,025 mg</w:t>
      </w:r>
    </w:p>
    <w:p w14:paraId="3EAA0D42" w14:textId="77777777" w:rsidR="007D233D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1CCB6DC0" w14:textId="77777777" w:rsidR="007D233D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Pomocné látky:</w:t>
      </w:r>
      <w:r w:rsidRPr="00572D49">
        <w:rPr>
          <w:lang w:val="sk-SK"/>
        </w:rPr>
        <w:tab/>
      </w:r>
    </w:p>
    <w:p w14:paraId="433E313F" w14:textId="31937BBD" w:rsidR="007D233D" w:rsidRPr="00572D49" w:rsidRDefault="00235144" w:rsidP="007D233D">
      <w:pPr>
        <w:spacing w:after="0" w:line="240" w:lineRule="auto"/>
        <w:ind w:left="0" w:firstLine="0"/>
        <w:rPr>
          <w:lang w:val="sk-SK"/>
        </w:rPr>
      </w:pPr>
      <w:proofErr w:type="spellStart"/>
      <w:r>
        <w:rPr>
          <w:lang w:val="sk-SK"/>
        </w:rPr>
        <w:t>Chló</w:t>
      </w:r>
      <w:r w:rsidR="007D233D" w:rsidRPr="00572D49">
        <w:rPr>
          <w:lang w:val="sk-SK"/>
        </w:rPr>
        <w:t>rbutanol</w:t>
      </w:r>
      <w:proofErr w:type="spellEnd"/>
      <w:r w:rsidR="007D233D" w:rsidRPr="00572D49">
        <w:rPr>
          <w:lang w:val="sk-SK"/>
        </w:rPr>
        <w:t xml:space="preserve"> </w:t>
      </w:r>
      <w:proofErr w:type="spellStart"/>
      <w:r w:rsidR="007D233D" w:rsidRPr="00572D49">
        <w:rPr>
          <w:lang w:val="sk-SK"/>
        </w:rPr>
        <w:t>hemihydrát</w:t>
      </w:r>
      <w:proofErr w:type="spellEnd"/>
      <w:r w:rsidR="007D233D" w:rsidRPr="00572D49">
        <w:rPr>
          <w:lang w:val="sk-SK"/>
        </w:rPr>
        <w:t xml:space="preserve"> 2,0 mg</w:t>
      </w:r>
    </w:p>
    <w:p w14:paraId="43F41734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37D89AAE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ED27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3.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LIEKOVÁ FORMA</w:t>
            </w:r>
          </w:p>
        </w:tc>
      </w:tr>
    </w:tbl>
    <w:p w14:paraId="0BB2D0D1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66019FF7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Injekčný roztok.</w:t>
      </w:r>
    </w:p>
    <w:p w14:paraId="6762AFDA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59DACB33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3854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4.</w:t>
            </w:r>
            <w:r w:rsidRPr="00572D49">
              <w:rPr>
                <w:b/>
                <w:lang w:val="sk-SK"/>
              </w:rPr>
              <w:tab/>
            </w:r>
            <w:r>
              <w:rPr>
                <w:b/>
                <w:bCs/>
                <w:lang w:val="sk-SK"/>
              </w:rPr>
              <w:t>VEĽKOST BALENIA</w:t>
            </w:r>
          </w:p>
        </w:tc>
      </w:tr>
    </w:tbl>
    <w:p w14:paraId="39B257D1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09DFC32C" w14:textId="77777777" w:rsidR="007D233D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15 x 2 ml</w:t>
      </w:r>
    </w:p>
    <w:p w14:paraId="684F2515" w14:textId="77777777" w:rsidR="007D233D" w:rsidRPr="00D7712A" w:rsidRDefault="007D233D" w:rsidP="007D233D">
      <w:pPr>
        <w:spacing w:after="0" w:line="240" w:lineRule="auto"/>
        <w:ind w:left="0" w:firstLine="0"/>
        <w:rPr>
          <w:highlight w:val="lightGray"/>
          <w:lang w:val="sk-SK"/>
        </w:rPr>
      </w:pPr>
      <w:r w:rsidRPr="00D7712A">
        <w:rPr>
          <w:highlight w:val="lightGray"/>
          <w:lang w:val="sk-SK"/>
        </w:rPr>
        <w:t>10 x 4 ml</w:t>
      </w:r>
    </w:p>
    <w:p w14:paraId="3F4E7603" w14:textId="77777777" w:rsidR="007D233D" w:rsidRPr="006A50F0" w:rsidRDefault="007D233D" w:rsidP="007D233D">
      <w:pPr>
        <w:spacing w:after="0" w:line="240" w:lineRule="auto"/>
        <w:ind w:left="0" w:firstLine="0"/>
        <w:rPr>
          <w:highlight w:val="lightGray"/>
          <w:lang w:val="sk-SK"/>
        </w:rPr>
      </w:pPr>
      <w:r w:rsidRPr="006A50F0">
        <w:rPr>
          <w:highlight w:val="lightGray"/>
          <w:lang w:val="sk-SK"/>
        </w:rPr>
        <w:t>1 x 10 ml</w:t>
      </w:r>
    </w:p>
    <w:p w14:paraId="401233B2" w14:textId="77777777" w:rsidR="007D233D" w:rsidRPr="00D7712A" w:rsidRDefault="007D233D" w:rsidP="007D233D">
      <w:pPr>
        <w:spacing w:after="0" w:line="240" w:lineRule="auto"/>
        <w:ind w:left="0" w:firstLine="0"/>
        <w:rPr>
          <w:highlight w:val="lightGray"/>
          <w:lang w:val="sk-SK"/>
        </w:rPr>
      </w:pPr>
      <w:r w:rsidRPr="006A50F0">
        <w:rPr>
          <w:highlight w:val="lightGray"/>
          <w:lang w:val="sk-SK"/>
        </w:rPr>
        <w:t>1 x 20 ml</w:t>
      </w:r>
    </w:p>
    <w:p w14:paraId="15560F01" w14:textId="77777777" w:rsidR="007D233D" w:rsidRPr="00D7712A" w:rsidRDefault="007D233D" w:rsidP="007D233D">
      <w:pPr>
        <w:spacing w:after="0" w:line="240" w:lineRule="auto"/>
        <w:ind w:left="0" w:firstLine="0"/>
        <w:rPr>
          <w:highlight w:val="lightGray"/>
          <w:lang w:val="sk-SK"/>
        </w:rPr>
      </w:pPr>
      <w:r w:rsidRPr="00D7712A">
        <w:rPr>
          <w:highlight w:val="lightGray"/>
          <w:lang w:val="sk-SK"/>
        </w:rPr>
        <w:t>1 x 50 ml</w:t>
      </w:r>
    </w:p>
    <w:p w14:paraId="218A5CF3" w14:textId="77777777" w:rsidR="007D233D" w:rsidRPr="00D7712A" w:rsidRDefault="007D233D" w:rsidP="007D233D">
      <w:pPr>
        <w:spacing w:after="0" w:line="240" w:lineRule="auto"/>
        <w:ind w:left="0" w:firstLine="0"/>
        <w:rPr>
          <w:highlight w:val="lightGray"/>
          <w:lang w:val="sk-SK"/>
        </w:rPr>
      </w:pPr>
      <w:r w:rsidRPr="00D7712A">
        <w:rPr>
          <w:highlight w:val="lightGray"/>
          <w:lang w:val="sk-SK"/>
        </w:rPr>
        <w:t>1 x 100 ml</w:t>
      </w:r>
    </w:p>
    <w:p w14:paraId="541CA9F9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38350F65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8B2C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5.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CIEĽOV</w:t>
            </w:r>
            <w:r>
              <w:rPr>
                <w:b/>
                <w:bCs/>
                <w:lang w:val="sk-SK"/>
              </w:rPr>
              <w:t>É</w:t>
            </w:r>
            <w:r w:rsidRPr="00572D49">
              <w:rPr>
                <w:b/>
                <w:bCs/>
                <w:lang w:val="sk-SK"/>
              </w:rPr>
              <w:t xml:space="preserve"> DRUH</w:t>
            </w:r>
            <w:r>
              <w:rPr>
                <w:b/>
                <w:bCs/>
                <w:lang w:val="sk-SK"/>
              </w:rPr>
              <w:t>Y</w:t>
            </w:r>
            <w:r w:rsidRPr="00572D49">
              <w:rPr>
                <w:b/>
                <w:bCs/>
                <w:lang w:val="sk-SK"/>
              </w:rPr>
              <w:t xml:space="preserve"> </w:t>
            </w:r>
          </w:p>
        </w:tc>
      </w:tr>
    </w:tbl>
    <w:p w14:paraId="669C6B8F" w14:textId="77777777" w:rsidR="007D233D" w:rsidRPr="00572D49" w:rsidRDefault="007D233D" w:rsidP="007D233D">
      <w:pPr>
        <w:spacing w:after="0" w:line="240" w:lineRule="auto"/>
        <w:ind w:left="0"/>
        <w:rPr>
          <w:lang w:val="sk-SK"/>
        </w:rPr>
      </w:pPr>
    </w:p>
    <w:p w14:paraId="19D72CEF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Kravy, jalovice</w:t>
      </w:r>
      <w:r>
        <w:rPr>
          <w:lang w:val="sk-SK"/>
        </w:rPr>
        <w:t>.</w:t>
      </w:r>
    </w:p>
    <w:p w14:paraId="6EE39A73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6C9E7E3F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0E83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6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SPÔSOB A CESTA PODANIA LIEKU</w:t>
            </w:r>
          </w:p>
        </w:tc>
      </w:tr>
    </w:tbl>
    <w:p w14:paraId="175E1BBE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105B0E62" w14:textId="77777777" w:rsidR="007D233D" w:rsidRDefault="007D233D" w:rsidP="007D233D">
      <w:pPr>
        <w:spacing w:after="0" w:line="240" w:lineRule="auto"/>
        <w:ind w:left="0" w:firstLine="0"/>
        <w:outlineLvl w:val="0"/>
        <w:rPr>
          <w:lang w:val="sk-SK"/>
        </w:rPr>
      </w:pPr>
      <w:proofErr w:type="spellStart"/>
      <w:r w:rsidRPr="00572D49">
        <w:rPr>
          <w:lang w:val="sk-SK"/>
        </w:rPr>
        <w:t>Intramuskulárne</w:t>
      </w:r>
      <w:proofErr w:type="spellEnd"/>
      <w:r w:rsidRPr="00572D49">
        <w:rPr>
          <w:lang w:val="sk-SK"/>
        </w:rPr>
        <w:t xml:space="preserve"> podanie.</w:t>
      </w:r>
      <w:r>
        <w:rPr>
          <w:lang w:val="sk-SK"/>
        </w:rPr>
        <w:t xml:space="preserve"> </w:t>
      </w:r>
    </w:p>
    <w:p w14:paraId="10438E96" w14:textId="77777777" w:rsidR="007D233D" w:rsidRPr="00572D49" w:rsidRDefault="007D233D" w:rsidP="007D233D">
      <w:pPr>
        <w:spacing w:after="0" w:line="240" w:lineRule="auto"/>
        <w:ind w:left="0" w:firstLine="0"/>
        <w:outlineLvl w:val="0"/>
        <w:rPr>
          <w:lang w:val="sk-SK"/>
        </w:rPr>
      </w:pPr>
      <w:r>
        <w:rPr>
          <w:lang w:val="sk-SK"/>
        </w:rPr>
        <w:t xml:space="preserve">Pred použitím si prečítajte písomnú informáciu pre používateľov. </w:t>
      </w:r>
    </w:p>
    <w:p w14:paraId="0AC1C0D3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4C20232F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1832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7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OCHRANNÁ LEHOTA</w:t>
            </w:r>
          </w:p>
        </w:tc>
      </w:tr>
    </w:tbl>
    <w:p w14:paraId="07F2A6EE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02FABEAC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Bez ochranných lehôt</w:t>
      </w:r>
      <w:r>
        <w:rPr>
          <w:lang w:val="sk-SK"/>
        </w:rPr>
        <w:t>.</w:t>
      </w:r>
    </w:p>
    <w:p w14:paraId="68718787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6ABC80FB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24FA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8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OSOBITNÉ UPOZORNENIE (-A), AK JE POTREBNÉ</w:t>
            </w:r>
          </w:p>
        </w:tc>
      </w:tr>
    </w:tbl>
    <w:p w14:paraId="5CAD082E" w14:textId="77777777" w:rsidR="007D233D" w:rsidRPr="00572D49" w:rsidRDefault="007D233D" w:rsidP="007D233D">
      <w:pPr>
        <w:spacing w:after="0" w:line="240" w:lineRule="auto"/>
        <w:ind w:left="0" w:firstLine="0"/>
        <w:rPr>
          <w:i/>
          <w:lang w:val="sk-SK"/>
        </w:rPr>
      </w:pPr>
    </w:p>
    <w:p w14:paraId="751FB53C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P</w:t>
      </w:r>
      <w:r>
        <w:rPr>
          <w:lang w:val="sk-SK"/>
        </w:rPr>
        <w:t>r</w:t>
      </w:r>
      <w:r w:rsidRPr="00572D49">
        <w:rPr>
          <w:lang w:val="sk-SK"/>
        </w:rPr>
        <w:t>ed použitím si prečítajte písomnú informáciu pre používateľov.</w:t>
      </w:r>
    </w:p>
    <w:p w14:paraId="5C78A78C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4293CBD6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7D4E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>9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DÁTUM EXSPIRÁCIE</w:t>
            </w:r>
          </w:p>
        </w:tc>
      </w:tr>
    </w:tbl>
    <w:p w14:paraId="3AFFBAEB" w14:textId="77777777" w:rsidR="007D233D" w:rsidRPr="00572D49" w:rsidRDefault="007D233D" w:rsidP="007D233D">
      <w:pPr>
        <w:spacing w:after="0" w:line="240" w:lineRule="auto"/>
        <w:ind w:left="0" w:firstLine="0"/>
        <w:rPr>
          <w:i/>
          <w:lang w:val="sk-SK"/>
        </w:rPr>
      </w:pPr>
    </w:p>
    <w:p w14:paraId="7FB28B9B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EXP:</w:t>
      </w:r>
    </w:p>
    <w:p w14:paraId="7FA2A906" w14:textId="77777777" w:rsidR="007D233D" w:rsidRDefault="007D233D" w:rsidP="007D233D">
      <w:pPr>
        <w:spacing w:after="0" w:line="240" w:lineRule="auto"/>
        <w:ind w:left="0" w:firstLine="0"/>
        <w:rPr>
          <w:lang w:val="sk-SK"/>
        </w:rPr>
      </w:pPr>
      <w:r>
        <w:rPr>
          <w:lang w:val="sk-SK"/>
        </w:rPr>
        <w:t xml:space="preserve"> </w:t>
      </w:r>
      <w:bookmarkStart w:id="0" w:name="_Hlk124767369"/>
      <w:r>
        <w:rPr>
          <w:lang w:val="sk-SK"/>
        </w:rPr>
        <w:t>Po 1. prepichnutí zátky použiť do:</w:t>
      </w:r>
      <w:bookmarkEnd w:id="0"/>
      <w:r>
        <w:rPr>
          <w:lang w:val="sk-SK"/>
        </w:rPr>
        <w:t>_______________</w:t>
      </w:r>
    </w:p>
    <w:p w14:paraId="1E3B44CA" w14:textId="77777777" w:rsidR="007D233D" w:rsidRDefault="007D233D" w:rsidP="007D233D">
      <w:pPr>
        <w:spacing w:after="0" w:line="240" w:lineRule="auto"/>
        <w:ind w:left="0" w:firstLine="0"/>
        <w:rPr>
          <w:lang w:val="sk-SK"/>
        </w:rPr>
      </w:pPr>
      <w:r w:rsidRPr="00BF6760">
        <w:rPr>
          <w:lang w:val="sk-SK"/>
        </w:rPr>
        <w:t>Čas použiteľnosti po prvom otvorení vnútorného obalu: 28 dní.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460B1C90" w14:textId="77777777" w:rsidTr="0023514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9050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lastRenderedPageBreak/>
              <w:t>1</w:t>
            </w:r>
            <w:r>
              <w:rPr>
                <w:b/>
                <w:lang w:val="sk-SK"/>
              </w:rPr>
              <w:t>0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OSOBITNÉ PODMIENKY NA UCHOVÁVANIE</w:t>
            </w:r>
          </w:p>
        </w:tc>
      </w:tr>
    </w:tbl>
    <w:p w14:paraId="33538F70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27B28E56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Uchovávať pri teplote do 25° C.</w:t>
      </w:r>
    </w:p>
    <w:p w14:paraId="080B3A22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Chrániť pred chladom a mrazom.</w:t>
      </w:r>
    </w:p>
    <w:p w14:paraId="31C1E95E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Chrániť p</w:t>
      </w:r>
      <w:r>
        <w:rPr>
          <w:lang w:val="sk-SK"/>
        </w:rPr>
        <w:t>r</w:t>
      </w:r>
      <w:r w:rsidRPr="00572D49">
        <w:rPr>
          <w:lang w:val="sk-SK"/>
        </w:rPr>
        <w:t>ed svetlom.</w:t>
      </w:r>
    </w:p>
    <w:p w14:paraId="77228BC5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05E8700C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F7E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1</w:t>
            </w:r>
            <w:r>
              <w:rPr>
                <w:b/>
                <w:lang w:val="sk-SK"/>
              </w:rPr>
              <w:t>1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OSOBITNÉ BEZPEČNOSTNÉ OPATRENIA NA ZNEŠKODNENIE NEPOUŽITÉHO LIEKU(-OV) ALEBO ODPADOVÉHO MATERIÁLU, V PRÍPADE POTREBY</w:t>
            </w:r>
          </w:p>
        </w:tc>
      </w:tr>
    </w:tbl>
    <w:p w14:paraId="411F2379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62A0ABC0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 xml:space="preserve"> Odpadový materiál zlikvidovať v súlade s </w:t>
      </w:r>
      <w:r>
        <w:rPr>
          <w:lang w:val="sk-SK"/>
        </w:rPr>
        <w:t>miestnymi</w:t>
      </w:r>
      <w:r w:rsidRPr="00572D49">
        <w:rPr>
          <w:lang w:val="sk-SK"/>
        </w:rPr>
        <w:t xml:space="preserve"> požiadavkami.</w:t>
      </w:r>
    </w:p>
    <w:p w14:paraId="48E9D9F0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071EA687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A953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1</w:t>
            </w:r>
            <w:r>
              <w:rPr>
                <w:b/>
                <w:lang w:val="sk-SK"/>
              </w:rPr>
              <w:t>2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OZNAČENIE „LEN PRE ZVIERATÁ“ A PODMIENKY ALEBO OBMEDZENIA TÝKAJÚCE SA DODÁVKY A POUŽITIA, ak sa uplatňujú</w:t>
            </w:r>
          </w:p>
        </w:tc>
      </w:tr>
    </w:tbl>
    <w:p w14:paraId="3DE7468F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6C8ABAA8" w14:textId="77777777" w:rsidR="007D233D" w:rsidRPr="00572D49" w:rsidRDefault="007D233D" w:rsidP="007D233D">
      <w:pPr>
        <w:spacing w:after="0" w:line="240" w:lineRule="auto"/>
        <w:ind w:left="0" w:firstLine="0"/>
        <w:outlineLvl w:val="0"/>
        <w:rPr>
          <w:lang w:val="sk-SK"/>
        </w:rPr>
      </w:pPr>
      <w:r w:rsidRPr="00572D49">
        <w:rPr>
          <w:lang w:val="sk-SK"/>
        </w:rPr>
        <w:t>Len pre zvieratá.</w:t>
      </w:r>
    </w:p>
    <w:p w14:paraId="2127AFA7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V</w:t>
      </w:r>
      <w:r>
        <w:rPr>
          <w:lang w:val="sk-SK"/>
        </w:rPr>
        <w:t>ýdaj lieku je viazaný</w:t>
      </w:r>
      <w:r w:rsidRPr="00572D49">
        <w:rPr>
          <w:lang w:val="sk-SK"/>
        </w:rPr>
        <w:t xml:space="preserve"> na veterinárny predpis.</w:t>
      </w:r>
    </w:p>
    <w:p w14:paraId="0A8A4D72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3814177D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D598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1</w:t>
            </w:r>
            <w:r>
              <w:rPr>
                <w:b/>
                <w:lang w:val="sk-SK"/>
              </w:rPr>
              <w:t>3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OZNAČENIE „UCHOVÁVAŤ MIMO DOHĽADU A DOSAHU DETÍ“</w:t>
            </w:r>
          </w:p>
        </w:tc>
      </w:tr>
    </w:tbl>
    <w:p w14:paraId="75D5E635" w14:textId="77777777" w:rsidR="007D233D" w:rsidRPr="00572D49" w:rsidRDefault="007D233D" w:rsidP="007D233D">
      <w:pPr>
        <w:spacing w:after="0" w:line="240" w:lineRule="auto"/>
        <w:ind w:left="0" w:firstLine="0"/>
        <w:rPr>
          <w:i/>
          <w:lang w:val="sk-SK"/>
        </w:rPr>
      </w:pPr>
    </w:p>
    <w:p w14:paraId="29ED6A41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Uchovávať mimo dohľadu a dosahu detí.</w:t>
      </w:r>
    </w:p>
    <w:p w14:paraId="141201C7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17767781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F1AF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1</w:t>
            </w:r>
            <w:r>
              <w:rPr>
                <w:b/>
                <w:lang w:val="sk-SK"/>
              </w:rPr>
              <w:t>4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NÁZOV A ADRESA DRŽITEĽA ROZHODNUTIA O REGISTRÁCII</w:t>
            </w:r>
          </w:p>
        </w:tc>
      </w:tr>
    </w:tbl>
    <w:p w14:paraId="36D35ACB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654EE9CC" w14:textId="77777777" w:rsidR="007D233D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  <w:r>
        <w:rPr>
          <w:snapToGrid w:val="0"/>
          <w:lang w:val="sk-SK"/>
        </w:rPr>
        <w:t xml:space="preserve">FATRO </w:t>
      </w:r>
      <w:proofErr w:type="spellStart"/>
      <w:r>
        <w:rPr>
          <w:snapToGrid w:val="0"/>
          <w:lang w:val="sk-SK"/>
        </w:rPr>
        <w:t>S.p.A</w:t>
      </w:r>
      <w:proofErr w:type="spellEnd"/>
      <w:r>
        <w:rPr>
          <w:snapToGrid w:val="0"/>
          <w:lang w:val="sk-SK"/>
        </w:rPr>
        <w:t>.</w:t>
      </w:r>
    </w:p>
    <w:p w14:paraId="1F6C1EF6" w14:textId="77777777" w:rsidR="007D233D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  <w:proofErr w:type="spellStart"/>
      <w:r>
        <w:rPr>
          <w:snapToGrid w:val="0"/>
          <w:lang w:val="sk-SK"/>
        </w:rPr>
        <w:t>Via</w:t>
      </w:r>
      <w:proofErr w:type="spellEnd"/>
      <w:r>
        <w:rPr>
          <w:snapToGrid w:val="0"/>
          <w:lang w:val="sk-SK"/>
        </w:rPr>
        <w:t xml:space="preserve"> </w:t>
      </w:r>
      <w:proofErr w:type="spellStart"/>
      <w:r>
        <w:rPr>
          <w:snapToGrid w:val="0"/>
          <w:lang w:val="sk-SK"/>
        </w:rPr>
        <w:t>Emilia</w:t>
      </w:r>
      <w:proofErr w:type="spellEnd"/>
      <w:r>
        <w:rPr>
          <w:snapToGrid w:val="0"/>
          <w:lang w:val="sk-SK"/>
        </w:rPr>
        <w:t xml:space="preserve"> 285</w:t>
      </w:r>
    </w:p>
    <w:p w14:paraId="11EC93C5" w14:textId="77777777" w:rsidR="007D233D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  <w:r>
        <w:rPr>
          <w:snapToGrid w:val="0"/>
          <w:lang w:val="sk-SK"/>
        </w:rPr>
        <w:t xml:space="preserve">40064 </w:t>
      </w:r>
      <w:proofErr w:type="spellStart"/>
      <w:r>
        <w:rPr>
          <w:snapToGrid w:val="0"/>
          <w:lang w:val="sk-SK"/>
        </w:rPr>
        <w:t>Ozzano</w:t>
      </w:r>
      <w:proofErr w:type="spellEnd"/>
      <w:r>
        <w:rPr>
          <w:snapToGrid w:val="0"/>
          <w:lang w:val="sk-SK"/>
        </w:rPr>
        <w:t xml:space="preserve"> </w:t>
      </w:r>
      <w:proofErr w:type="spellStart"/>
      <w:r>
        <w:rPr>
          <w:snapToGrid w:val="0"/>
          <w:lang w:val="sk-SK"/>
        </w:rPr>
        <w:t>Emilia</w:t>
      </w:r>
      <w:proofErr w:type="spellEnd"/>
      <w:r>
        <w:rPr>
          <w:snapToGrid w:val="0"/>
          <w:lang w:val="sk-SK"/>
        </w:rPr>
        <w:t xml:space="preserve"> (Bologna)</w:t>
      </w:r>
    </w:p>
    <w:p w14:paraId="3BED9C39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>
        <w:rPr>
          <w:snapToGrid w:val="0"/>
          <w:lang w:val="sk-SK"/>
        </w:rPr>
        <w:t xml:space="preserve">Taliansko </w:t>
      </w:r>
    </w:p>
    <w:p w14:paraId="258EFE44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6BB6F979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3C15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1</w:t>
            </w:r>
            <w:r>
              <w:rPr>
                <w:b/>
                <w:lang w:val="sk-SK"/>
              </w:rPr>
              <w:t>5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  <w:t>REGISTRAČNÉ ČÍSLO (ČÍSLA)</w:t>
            </w:r>
          </w:p>
        </w:tc>
      </w:tr>
    </w:tbl>
    <w:p w14:paraId="658D7CEF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7FFEBEE7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99/187/89-S</w:t>
      </w:r>
    </w:p>
    <w:p w14:paraId="6AEE9B34" w14:textId="77777777" w:rsidR="007D233D" w:rsidRPr="00572D49" w:rsidRDefault="007D233D" w:rsidP="007D233D">
      <w:pPr>
        <w:spacing w:after="0" w:line="240" w:lineRule="auto"/>
        <w:ind w:left="0" w:firstLine="0"/>
        <w:rPr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45C4134D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FA52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1</w:t>
            </w:r>
            <w:r>
              <w:rPr>
                <w:b/>
                <w:lang w:val="sk-SK"/>
              </w:rPr>
              <w:t>6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ČÍSLO VÝROBNEJ ŠARŽE</w:t>
            </w:r>
          </w:p>
        </w:tc>
      </w:tr>
    </w:tbl>
    <w:p w14:paraId="0E253FF3" w14:textId="77777777" w:rsidR="007D233D" w:rsidRPr="00572D49" w:rsidRDefault="007D233D" w:rsidP="007D233D">
      <w:pPr>
        <w:spacing w:after="0" w:line="240" w:lineRule="auto"/>
        <w:ind w:left="0" w:firstLine="0"/>
        <w:rPr>
          <w:u w:val="single"/>
          <w:lang w:val="sk-SK"/>
        </w:rPr>
      </w:pPr>
    </w:p>
    <w:p w14:paraId="461311FD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č.</w:t>
      </w:r>
      <w:r>
        <w:rPr>
          <w:lang w:val="sk-SK"/>
        </w:rPr>
        <w:t xml:space="preserve"> </w:t>
      </w:r>
      <w:r w:rsidRPr="00572D49">
        <w:rPr>
          <w:lang w:val="sk-SK"/>
        </w:rPr>
        <w:t>šarže:</w:t>
      </w:r>
    </w:p>
    <w:p w14:paraId="64A5E00A" w14:textId="77777777" w:rsidR="007D233D" w:rsidRPr="00572D49" w:rsidRDefault="007D233D" w:rsidP="007D233D">
      <w:pPr>
        <w:spacing w:after="0" w:line="240" w:lineRule="auto"/>
        <w:ind w:left="0"/>
        <w:rPr>
          <w:lang w:val="sk-SK"/>
        </w:rPr>
      </w:pPr>
      <w:r w:rsidRPr="00572D49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418F8029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443" w14:textId="77777777" w:rsidR="007D233D" w:rsidRPr="00572D49" w:rsidRDefault="007D233D" w:rsidP="007D233D">
            <w:pPr>
              <w:spacing w:after="0" w:line="240" w:lineRule="auto"/>
              <w:ind w:left="0" w:firstLine="0"/>
              <w:rPr>
                <w:b/>
                <w:bCs/>
                <w:lang w:val="sk-SK"/>
              </w:rPr>
            </w:pPr>
            <w:r w:rsidRPr="00572D49">
              <w:rPr>
                <w:b/>
                <w:u w:val="single"/>
                <w:lang w:val="sk-SK"/>
              </w:rPr>
              <w:lastRenderedPageBreak/>
              <w:br w:type="page"/>
            </w:r>
            <w:r w:rsidRPr="00572D49">
              <w:rPr>
                <w:b/>
                <w:bCs/>
                <w:lang w:val="sk-SK"/>
              </w:rPr>
              <w:t>MINIMÁLNE ÚDAJE, KTORÉ MAJÚ BYŤ UVEDENÉ NA MALOM VNÚTORNOM OBALE</w:t>
            </w:r>
          </w:p>
          <w:p w14:paraId="2EC61602" w14:textId="77777777" w:rsidR="007D233D" w:rsidRPr="00572D49" w:rsidRDefault="007D233D" w:rsidP="007D233D">
            <w:pPr>
              <w:spacing w:after="0" w:line="240" w:lineRule="auto"/>
              <w:ind w:left="0" w:firstLine="0"/>
              <w:rPr>
                <w:b/>
                <w:lang w:val="sk-SK"/>
              </w:rPr>
            </w:pPr>
          </w:p>
          <w:p w14:paraId="00471223" w14:textId="18D255C9" w:rsidR="007D233D" w:rsidRPr="00572D49" w:rsidRDefault="00732533" w:rsidP="007D233D">
            <w:pPr>
              <w:spacing w:after="0" w:line="240" w:lineRule="auto"/>
              <w:ind w:left="0" w:firstLine="0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Etiketa - </w:t>
            </w:r>
            <w:r w:rsidR="007D233D">
              <w:rPr>
                <w:b/>
                <w:lang w:val="sk-SK"/>
              </w:rPr>
              <w:t xml:space="preserve">Sklenená </w:t>
            </w:r>
            <w:r w:rsidR="00867615">
              <w:rPr>
                <w:b/>
                <w:lang w:val="sk-SK"/>
              </w:rPr>
              <w:t>liekovka</w:t>
            </w:r>
            <w:r w:rsidR="007D233D">
              <w:rPr>
                <w:b/>
                <w:lang w:val="sk-SK"/>
              </w:rPr>
              <w:t xml:space="preserve">/2 ml, </w:t>
            </w:r>
            <w:r w:rsidR="007D233D" w:rsidRPr="00D7712A">
              <w:rPr>
                <w:b/>
                <w:highlight w:val="lightGray"/>
                <w:lang w:val="sk-SK"/>
              </w:rPr>
              <w:t>4 ml, 10 ml, 20 ml, 50 ml</w:t>
            </w:r>
            <w:r w:rsidR="007D233D" w:rsidRPr="00572D49">
              <w:rPr>
                <w:b/>
                <w:lang w:val="sk-SK"/>
              </w:rPr>
              <w:t xml:space="preserve"> </w:t>
            </w:r>
          </w:p>
        </w:tc>
      </w:tr>
    </w:tbl>
    <w:p w14:paraId="39348E9F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305036F0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2C2C6B44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727A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1.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NÁZOV VETERINÁRNEHO LIEKU</w:t>
            </w:r>
          </w:p>
        </w:tc>
      </w:tr>
    </w:tbl>
    <w:p w14:paraId="3F1BEB57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2D204811" w14:textId="77777777" w:rsidR="007D233D" w:rsidRPr="00572D49" w:rsidRDefault="007D233D" w:rsidP="007D233D">
      <w:pPr>
        <w:spacing w:after="0" w:line="240" w:lineRule="auto"/>
        <w:ind w:left="0" w:firstLine="0"/>
        <w:rPr>
          <w:b/>
          <w:lang w:val="sk-SK"/>
        </w:rPr>
      </w:pPr>
      <w:r w:rsidRPr="00572D49">
        <w:rPr>
          <w:b/>
          <w:lang w:val="sk-SK"/>
        </w:rPr>
        <w:t>SUPERGESTRAN 0,025 mg/ml injekčný roztok</w:t>
      </w:r>
    </w:p>
    <w:p w14:paraId="4A797763" w14:textId="77777777" w:rsidR="007D233D" w:rsidRPr="00BF0B63" w:rsidRDefault="007D233D" w:rsidP="007D233D">
      <w:pPr>
        <w:spacing w:after="0" w:line="240" w:lineRule="auto"/>
        <w:ind w:left="0" w:firstLine="0"/>
        <w:rPr>
          <w:i/>
          <w:lang w:val="sk-SK"/>
        </w:rPr>
      </w:pPr>
      <w:proofErr w:type="spellStart"/>
      <w:r w:rsidRPr="00BF0B63">
        <w:rPr>
          <w:i/>
          <w:lang w:val="sk-SK"/>
        </w:rPr>
        <w:t>Lecirelinum</w:t>
      </w:r>
      <w:proofErr w:type="spellEnd"/>
    </w:p>
    <w:p w14:paraId="30E5E82F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1AC58472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1708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2.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 xml:space="preserve">MNOŽSTVO ÚČINNEJ LÁTKY </w:t>
            </w:r>
          </w:p>
        </w:tc>
      </w:tr>
    </w:tbl>
    <w:p w14:paraId="2676CAAE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364A30B4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proofErr w:type="spellStart"/>
      <w:r w:rsidRPr="00572D49">
        <w:rPr>
          <w:lang w:val="sk-SK"/>
        </w:rPr>
        <w:t>Lecirelinum</w:t>
      </w:r>
      <w:proofErr w:type="spellEnd"/>
      <w:r w:rsidRPr="00572D49">
        <w:rPr>
          <w:lang w:val="sk-SK"/>
        </w:rPr>
        <w:t xml:space="preserve"> 0,025 mg</w:t>
      </w:r>
      <w:r>
        <w:rPr>
          <w:lang w:val="sk-SK"/>
        </w:rPr>
        <w:t>/ml</w:t>
      </w:r>
    </w:p>
    <w:p w14:paraId="573B4BC5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7F5F0CBB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B15D" w14:textId="77777777" w:rsidR="007D233D" w:rsidRPr="00572D49" w:rsidRDefault="007D233D" w:rsidP="00235144">
            <w:pPr>
              <w:tabs>
                <w:tab w:val="left" w:pos="142"/>
              </w:tabs>
              <w:spacing w:after="0" w:line="240" w:lineRule="auto"/>
              <w:ind w:left="0" w:firstLine="0"/>
              <w:jc w:val="left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3.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OBSAH V HMOTNOSTNÝCH, OBJEMOVÝCH JEDNOTKÁCH ALEBO POČET DÁVOK</w:t>
            </w:r>
          </w:p>
        </w:tc>
      </w:tr>
    </w:tbl>
    <w:p w14:paraId="7C785ADD" w14:textId="77777777" w:rsidR="007D233D" w:rsidRPr="00572D49" w:rsidRDefault="007D233D" w:rsidP="007D233D">
      <w:pPr>
        <w:spacing w:after="0" w:line="240" w:lineRule="auto"/>
        <w:ind w:left="0" w:firstLine="0"/>
        <w:rPr>
          <w:i/>
          <w:lang w:val="sk-SK"/>
        </w:rPr>
      </w:pPr>
    </w:p>
    <w:p w14:paraId="3042D715" w14:textId="77777777" w:rsidR="007D233D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2 ml</w:t>
      </w:r>
    </w:p>
    <w:p w14:paraId="0F4211C8" w14:textId="77777777" w:rsidR="007D233D" w:rsidRPr="00D7712A" w:rsidRDefault="007D233D" w:rsidP="007D233D">
      <w:pPr>
        <w:spacing w:after="0" w:line="240" w:lineRule="auto"/>
        <w:ind w:left="0" w:firstLine="0"/>
        <w:rPr>
          <w:highlight w:val="lightGray"/>
          <w:lang w:val="sk-SK"/>
        </w:rPr>
      </w:pPr>
      <w:r w:rsidRPr="00D7712A">
        <w:rPr>
          <w:highlight w:val="lightGray"/>
          <w:lang w:val="sk-SK"/>
        </w:rPr>
        <w:t>4 ml</w:t>
      </w:r>
    </w:p>
    <w:p w14:paraId="74B0CE44" w14:textId="77777777" w:rsidR="007D233D" w:rsidRPr="00BF0B63" w:rsidRDefault="007D233D" w:rsidP="007D233D">
      <w:pPr>
        <w:spacing w:after="0" w:line="240" w:lineRule="auto"/>
        <w:ind w:left="0" w:firstLine="0"/>
        <w:rPr>
          <w:highlight w:val="lightGray"/>
          <w:lang w:val="sk-SK"/>
        </w:rPr>
      </w:pPr>
      <w:r w:rsidRPr="00BF0B63">
        <w:rPr>
          <w:highlight w:val="lightGray"/>
          <w:lang w:val="sk-SK"/>
        </w:rPr>
        <w:t>10 ml</w:t>
      </w:r>
    </w:p>
    <w:p w14:paraId="3DE5F1C7" w14:textId="77777777" w:rsidR="007D233D" w:rsidRPr="00D7712A" w:rsidRDefault="007D233D" w:rsidP="007D233D">
      <w:pPr>
        <w:spacing w:after="0" w:line="240" w:lineRule="auto"/>
        <w:ind w:left="0" w:firstLine="0"/>
        <w:rPr>
          <w:highlight w:val="lightGray"/>
          <w:lang w:val="sk-SK"/>
        </w:rPr>
      </w:pPr>
      <w:r w:rsidRPr="00BF0B63">
        <w:rPr>
          <w:highlight w:val="lightGray"/>
          <w:lang w:val="sk-SK"/>
        </w:rPr>
        <w:t>20 ml</w:t>
      </w:r>
    </w:p>
    <w:p w14:paraId="39792880" w14:textId="77777777" w:rsidR="007D233D" w:rsidRPr="00D7712A" w:rsidRDefault="007D233D" w:rsidP="007D233D">
      <w:pPr>
        <w:spacing w:after="0" w:line="240" w:lineRule="auto"/>
        <w:ind w:left="0" w:firstLine="0"/>
        <w:rPr>
          <w:highlight w:val="lightGray"/>
          <w:lang w:val="sk-SK"/>
        </w:rPr>
      </w:pPr>
      <w:r w:rsidRPr="00D7712A">
        <w:rPr>
          <w:highlight w:val="lightGray"/>
          <w:lang w:val="sk-SK"/>
        </w:rPr>
        <w:t>50 ml</w:t>
      </w:r>
    </w:p>
    <w:p w14:paraId="78137BBB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7D065C52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AED8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4.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SP</w:t>
            </w:r>
            <w:r w:rsidRPr="00572D49">
              <w:rPr>
                <w:b/>
                <w:bCs/>
                <w:caps/>
                <w:lang w:val="sk-SK"/>
              </w:rPr>
              <w:t>ô</w:t>
            </w:r>
            <w:r w:rsidRPr="00572D49">
              <w:rPr>
                <w:b/>
                <w:bCs/>
                <w:lang w:val="sk-SK"/>
              </w:rPr>
              <w:t>SOB</w:t>
            </w:r>
            <w:r>
              <w:rPr>
                <w:b/>
                <w:bCs/>
                <w:lang w:val="sk-SK"/>
              </w:rPr>
              <w:t xml:space="preserve">(-Y) </w:t>
            </w:r>
            <w:r w:rsidRPr="00572D49">
              <w:rPr>
                <w:b/>
                <w:bCs/>
                <w:lang w:val="sk-SK"/>
              </w:rPr>
              <w:t>PODANIA LIEKU</w:t>
            </w:r>
          </w:p>
        </w:tc>
      </w:tr>
    </w:tbl>
    <w:p w14:paraId="7810BD68" w14:textId="77777777" w:rsidR="007D233D" w:rsidRPr="00572D49" w:rsidRDefault="007D233D" w:rsidP="007D233D">
      <w:pPr>
        <w:spacing w:after="0" w:line="240" w:lineRule="auto"/>
        <w:ind w:left="0" w:firstLine="0"/>
        <w:rPr>
          <w:i/>
          <w:lang w:val="sk-SK"/>
        </w:rPr>
      </w:pPr>
    </w:p>
    <w:p w14:paraId="353F364B" w14:textId="77777777" w:rsidR="007D233D" w:rsidRPr="00572D49" w:rsidRDefault="007D233D" w:rsidP="007D233D">
      <w:pPr>
        <w:spacing w:after="0" w:line="240" w:lineRule="auto"/>
        <w:ind w:left="0" w:firstLine="0"/>
        <w:outlineLvl w:val="0"/>
        <w:rPr>
          <w:lang w:val="sk-SK"/>
        </w:rPr>
      </w:pPr>
      <w:proofErr w:type="spellStart"/>
      <w:r w:rsidRPr="00572D49">
        <w:rPr>
          <w:lang w:val="sk-SK"/>
        </w:rPr>
        <w:t>Intramuskulárne</w:t>
      </w:r>
      <w:proofErr w:type="spellEnd"/>
      <w:r w:rsidRPr="00572D49">
        <w:rPr>
          <w:lang w:val="sk-SK"/>
        </w:rPr>
        <w:t xml:space="preserve"> podanie.</w:t>
      </w:r>
    </w:p>
    <w:p w14:paraId="5512AA4B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730468E4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F149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5.</w:t>
            </w:r>
            <w:r w:rsidRPr="00572D49">
              <w:rPr>
                <w:b/>
                <w:lang w:val="sk-SK"/>
              </w:rPr>
              <w:tab/>
              <w:t>ČÍSLO ŠARŽE</w:t>
            </w:r>
          </w:p>
        </w:tc>
      </w:tr>
    </w:tbl>
    <w:p w14:paraId="0B38D7D6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1EBCDA87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č.</w:t>
      </w:r>
      <w:r>
        <w:rPr>
          <w:lang w:val="sk-SK"/>
        </w:rPr>
        <w:t xml:space="preserve"> </w:t>
      </w:r>
      <w:r w:rsidRPr="00572D49">
        <w:rPr>
          <w:lang w:val="sk-SK"/>
        </w:rPr>
        <w:t>šarže:</w:t>
      </w:r>
    </w:p>
    <w:p w14:paraId="4E181FD8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72898D48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128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lang w:val="sk-SK"/>
              </w:rPr>
            </w:pPr>
            <w:r w:rsidRPr="00572D49">
              <w:rPr>
                <w:b/>
                <w:lang w:val="sk-SK"/>
              </w:rPr>
              <w:t>6.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DÁTUM EXSPIRÁCIE</w:t>
            </w:r>
          </w:p>
        </w:tc>
      </w:tr>
    </w:tbl>
    <w:p w14:paraId="21FDF460" w14:textId="77777777" w:rsidR="007D233D" w:rsidRPr="00572D49" w:rsidRDefault="007D233D" w:rsidP="007D233D">
      <w:pPr>
        <w:spacing w:after="0" w:line="240" w:lineRule="auto"/>
        <w:ind w:left="0" w:firstLine="0"/>
        <w:rPr>
          <w:i/>
          <w:lang w:val="sk-SK"/>
        </w:rPr>
      </w:pPr>
    </w:p>
    <w:p w14:paraId="2694CC09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EXP:</w:t>
      </w:r>
    </w:p>
    <w:p w14:paraId="356441D9" w14:textId="77777777" w:rsidR="007D233D" w:rsidRDefault="007D233D" w:rsidP="007D233D">
      <w:pPr>
        <w:spacing w:after="0" w:line="240" w:lineRule="auto"/>
        <w:ind w:left="0" w:firstLine="0"/>
        <w:rPr>
          <w:lang w:val="sk-SK"/>
        </w:rPr>
      </w:pPr>
      <w:r>
        <w:rPr>
          <w:lang w:val="sk-SK"/>
        </w:rPr>
        <w:t xml:space="preserve"> Po 1. prepichnutí zátky použiť do:......______________</w:t>
      </w:r>
    </w:p>
    <w:p w14:paraId="623EEDBC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7B413341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1F37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7.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OZNAČENIE „LEN PRE ZVIERATÁ“</w:t>
            </w:r>
          </w:p>
        </w:tc>
      </w:tr>
    </w:tbl>
    <w:p w14:paraId="0F584040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47A57FA3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Len pre zvieratá.</w:t>
      </w:r>
    </w:p>
    <w:p w14:paraId="331E6662" w14:textId="77777777" w:rsidR="007D233D" w:rsidRDefault="007D233D" w:rsidP="007D233D">
      <w:pPr>
        <w:spacing w:after="0" w:line="240" w:lineRule="auto"/>
        <w:ind w:left="0"/>
        <w:rPr>
          <w:lang w:val="sk-SK"/>
        </w:rPr>
      </w:pPr>
    </w:p>
    <w:p w14:paraId="304A9319" w14:textId="77777777" w:rsidR="007D233D" w:rsidRDefault="007D233D" w:rsidP="007D233D">
      <w:pPr>
        <w:spacing w:after="0" w:line="240" w:lineRule="auto"/>
        <w:ind w:left="0" w:firstLine="0"/>
        <w:rPr>
          <w:lang w:val="sk-SK"/>
        </w:rPr>
      </w:pPr>
      <w:r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DC01CE" w:rsidRPr="00DC01CE" w14:paraId="4E579D8D" w14:textId="77777777" w:rsidTr="007D233D">
        <w:trPr>
          <w:trHeight w:val="716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339" w14:textId="77777777" w:rsidR="007D233D" w:rsidRPr="00DC01CE" w:rsidRDefault="007D233D" w:rsidP="007D233D">
            <w:pPr>
              <w:spacing w:after="0" w:line="240" w:lineRule="auto"/>
              <w:ind w:left="0" w:firstLine="0"/>
              <w:rPr>
                <w:b/>
                <w:bCs/>
                <w:color w:val="auto"/>
                <w:lang w:val="sk-SK"/>
              </w:rPr>
            </w:pPr>
            <w:r w:rsidRPr="00DC01CE">
              <w:rPr>
                <w:b/>
                <w:bCs/>
                <w:color w:val="auto"/>
                <w:lang w:val="sk-SK"/>
              </w:rPr>
              <w:lastRenderedPageBreak/>
              <w:t>ÚDAJE, KTORÉ MAJÚ BYŤ UVEDENÉ NA VNÚTORNOM OBALE</w:t>
            </w:r>
          </w:p>
          <w:p w14:paraId="088EE3F1" w14:textId="77777777" w:rsidR="007D233D" w:rsidRPr="00DC01CE" w:rsidRDefault="007D233D" w:rsidP="007D233D">
            <w:pPr>
              <w:spacing w:after="0" w:line="240" w:lineRule="auto"/>
              <w:ind w:left="0"/>
              <w:rPr>
                <w:b/>
                <w:color w:val="auto"/>
                <w:lang w:val="sk-SK"/>
              </w:rPr>
            </w:pPr>
          </w:p>
          <w:p w14:paraId="6CCB4D0B" w14:textId="5831BFDB" w:rsidR="007D233D" w:rsidRPr="00DC01CE" w:rsidRDefault="0022386A" w:rsidP="007D233D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lang w:val="sk-SK"/>
              </w:rPr>
            </w:pPr>
            <w:r w:rsidRPr="00DC01CE">
              <w:rPr>
                <w:b/>
                <w:color w:val="auto"/>
                <w:lang w:val="sk-SK"/>
              </w:rPr>
              <w:t xml:space="preserve">Etiketa - </w:t>
            </w:r>
            <w:r w:rsidR="00235144" w:rsidRPr="00DC01CE">
              <w:rPr>
                <w:b/>
                <w:color w:val="auto"/>
                <w:lang w:val="sk-SK"/>
              </w:rPr>
              <w:t xml:space="preserve"> </w:t>
            </w:r>
            <w:r w:rsidR="007D233D" w:rsidRPr="00DC01CE">
              <w:rPr>
                <w:b/>
                <w:color w:val="auto"/>
                <w:lang w:val="sk-SK"/>
              </w:rPr>
              <w:t>HDPE fľaša/100 ml</w:t>
            </w:r>
          </w:p>
        </w:tc>
      </w:tr>
    </w:tbl>
    <w:p w14:paraId="1243FC1F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552BF931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10449A6C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B507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1.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NÁZOV VETERINÁRNEHO LIEKU</w:t>
            </w:r>
          </w:p>
        </w:tc>
      </w:tr>
    </w:tbl>
    <w:p w14:paraId="32E4E2A6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11D7C3BD" w14:textId="77777777" w:rsidR="007D233D" w:rsidRPr="00572D49" w:rsidRDefault="007D233D" w:rsidP="007D233D">
      <w:pPr>
        <w:spacing w:after="0" w:line="240" w:lineRule="auto"/>
        <w:ind w:left="0" w:firstLine="0"/>
        <w:rPr>
          <w:b/>
          <w:lang w:val="sk-SK"/>
        </w:rPr>
      </w:pPr>
      <w:r w:rsidRPr="00572D49">
        <w:rPr>
          <w:b/>
          <w:lang w:val="sk-SK"/>
        </w:rPr>
        <w:t>SUPERGESTRAN 0,025 mg/ml injekčný roztok</w:t>
      </w:r>
    </w:p>
    <w:p w14:paraId="1D7CDD70" w14:textId="77777777" w:rsidR="007D233D" w:rsidRPr="00BF0B63" w:rsidRDefault="007D233D" w:rsidP="007D233D">
      <w:pPr>
        <w:spacing w:after="0" w:line="240" w:lineRule="auto"/>
        <w:ind w:left="0" w:firstLine="0"/>
        <w:rPr>
          <w:i/>
          <w:lang w:val="sk-SK"/>
        </w:rPr>
      </w:pPr>
      <w:proofErr w:type="spellStart"/>
      <w:r w:rsidRPr="00BF0B63">
        <w:rPr>
          <w:i/>
          <w:lang w:val="sk-SK"/>
        </w:rPr>
        <w:t>Lecirelinum</w:t>
      </w:r>
      <w:proofErr w:type="spellEnd"/>
    </w:p>
    <w:p w14:paraId="5A47D8DE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6B6B2618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ABEC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2.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 xml:space="preserve">ÚČINNÉ LÁTKY </w:t>
            </w:r>
          </w:p>
        </w:tc>
      </w:tr>
    </w:tbl>
    <w:p w14:paraId="08A14AC0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2EBD6E1C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1 ml obsahuje:</w:t>
      </w:r>
    </w:p>
    <w:p w14:paraId="3435F127" w14:textId="77777777" w:rsidR="007D233D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Účinná látka:</w:t>
      </w:r>
    </w:p>
    <w:p w14:paraId="14713BDD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proofErr w:type="spellStart"/>
      <w:r w:rsidRPr="00572D49">
        <w:rPr>
          <w:lang w:val="sk-SK"/>
        </w:rPr>
        <w:t>Lecirelinum</w:t>
      </w:r>
      <w:proofErr w:type="spellEnd"/>
      <w:r w:rsidRPr="00572D49">
        <w:rPr>
          <w:lang w:val="sk-SK"/>
        </w:rPr>
        <w:t xml:space="preserve"> 0,025 mg</w:t>
      </w:r>
    </w:p>
    <w:p w14:paraId="571246D4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31BDDE20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2009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3.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LIEKOVÁ FORMA</w:t>
            </w:r>
          </w:p>
        </w:tc>
      </w:tr>
    </w:tbl>
    <w:p w14:paraId="5BFF37FB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69138786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Injekčný roztok.</w:t>
      </w:r>
    </w:p>
    <w:p w14:paraId="2D431CBD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0A230FEA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3836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4.</w:t>
            </w:r>
            <w:r w:rsidRPr="00572D49">
              <w:rPr>
                <w:b/>
                <w:lang w:val="sk-SK"/>
              </w:rPr>
              <w:tab/>
            </w:r>
            <w:r>
              <w:rPr>
                <w:b/>
                <w:bCs/>
                <w:lang w:val="sk-SK"/>
              </w:rPr>
              <w:t>VEĽKOST BALENIA</w:t>
            </w:r>
          </w:p>
        </w:tc>
      </w:tr>
    </w:tbl>
    <w:p w14:paraId="7E26427F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1CD205B4" w14:textId="77777777" w:rsidR="007D233D" w:rsidRPr="002E1A65" w:rsidRDefault="007D233D" w:rsidP="007D233D">
      <w:pPr>
        <w:spacing w:after="0" w:line="240" w:lineRule="auto"/>
        <w:ind w:left="0" w:firstLine="0"/>
        <w:rPr>
          <w:highlight w:val="lightGray"/>
          <w:lang w:val="sk-SK"/>
        </w:rPr>
      </w:pPr>
      <w:r w:rsidRPr="002E1A65">
        <w:rPr>
          <w:highlight w:val="lightGray"/>
          <w:lang w:val="sk-SK"/>
        </w:rPr>
        <w:t>100 ml</w:t>
      </w:r>
    </w:p>
    <w:p w14:paraId="40319399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71033A78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19D1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5.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CIEĽOV</w:t>
            </w:r>
            <w:r>
              <w:rPr>
                <w:b/>
                <w:bCs/>
                <w:lang w:val="sk-SK"/>
              </w:rPr>
              <w:t>É</w:t>
            </w:r>
            <w:r w:rsidRPr="00572D49">
              <w:rPr>
                <w:b/>
                <w:bCs/>
                <w:lang w:val="sk-SK"/>
              </w:rPr>
              <w:t xml:space="preserve"> DRUH</w:t>
            </w:r>
            <w:r>
              <w:rPr>
                <w:b/>
                <w:bCs/>
                <w:lang w:val="sk-SK"/>
              </w:rPr>
              <w:t xml:space="preserve">Y </w:t>
            </w:r>
          </w:p>
        </w:tc>
      </w:tr>
    </w:tbl>
    <w:p w14:paraId="23E6FBBE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6F545C19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Kravy, jalovice</w:t>
      </w:r>
      <w:r>
        <w:rPr>
          <w:lang w:val="sk-SK"/>
        </w:rPr>
        <w:t>.</w:t>
      </w:r>
    </w:p>
    <w:p w14:paraId="125E0E24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6F374676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33A6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6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SPÔSOB A CESTA PODANIA LIEKU</w:t>
            </w:r>
          </w:p>
        </w:tc>
      </w:tr>
    </w:tbl>
    <w:p w14:paraId="369710EF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5C71623C" w14:textId="77777777" w:rsidR="007D233D" w:rsidRDefault="007D233D" w:rsidP="007D233D">
      <w:pPr>
        <w:spacing w:after="0" w:line="240" w:lineRule="auto"/>
        <w:ind w:left="0" w:firstLine="0"/>
        <w:outlineLvl w:val="0"/>
        <w:rPr>
          <w:lang w:val="sk-SK"/>
        </w:rPr>
      </w:pPr>
      <w:proofErr w:type="spellStart"/>
      <w:r w:rsidRPr="00572D49">
        <w:rPr>
          <w:lang w:val="sk-SK"/>
        </w:rPr>
        <w:t>Intramuskulárne</w:t>
      </w:r>
      <w:proofErr w:type="spellEnd"/>
      <w:r w:rsidRPr="00572D49">
        <w:rPr>
          <w:lang w:val="sk-SK"/>
        </w:rPr>
        <w:t xml:space="preserve"> podanie.</w:t>
      </w:r>
      <w:r>
        <w:rPr>
          <w:lang w:val="sk-SK"/>
        </w:rPr>
        <w:t xml:space="preserve"> </w:t>
      </w:r>
    </w:p>
    <w:p w14:paraId="04D28798" w14:textId="77777777" w:rsidR="007D233D" w:rsidRPr="00572D49" w:rsidRDefault="007D233D" w:rsidP="007D233D">
      <w:pPr>
        <w:spacing w:after="0" w:line="240" w:lineRule="auto"/>
        <w:ind w:left="0" w:firstLine="0"/>
        <w:outlineLvl w:val="0"/>
        <w:rPr>
          <w:lang w:val="sk-SK"/>
        </w:rPr>
      </w:pPr>
      <w:r>
        <w:rPr>
          <w:lang w:val="sk-SK"/>
        </w:rPr>
        <w:t xml:space="preserve">Pred použitím si prečítajte písomnú informáciu pre používateľov. </w:t>
      </w:r>
    </w:p>
    <w:p w14:paraId="1BA885FF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6AC19731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4ED2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7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OCHRANNÁ LEHOTA</w:t>
            </w:r>
          </w:p>
        </w:tc>
      </w:tr>
    </w:tbl>
    <w:p w14:paraId="1FD228E4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5C77707E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Bez ochranných lehôt</w:t>
      </w:r>
      <w:r>
        <w:rPr>
          <w:lang w:val="sk-SK"/>
        </w:rPr>
        <w:t>.</w:t>
      </w:r>
    </w:p>
    <w:p w14:paraId="6D237E6B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2743C6C7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B740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8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OSOBITNÉ UPOZORNENIE (-A), AK JE POTREBNÉ</w:t>
            </w:r>
          </w:p>
        </w:tc>
      </w:tr>
    </w:tbl>
    <w:p w14:paraId="6E2D806E" w14:textId="77777777" w:rsidR="007D233D" w:rsidRPr="00572D49" w:rsidRDefault="007D233D" w:rsidP="007D233D">
      <w:pPr>
        <w:spacing w:after="0" w:line="240" w:lineRule="auto"/>
        <w:ind w:left="0" w:firstLine="0"/>
        <w:rPr>
          <w:i/>
          <w:lang w:val="sk-SK"/>
        </w:rPr>
      </w:pPr>
    </w:p>
    <w:p w14:paraId="62A4E861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P</w:t>
      </w:r>
      <w:r>
        <w:rPr>
          <w:lang w:val="sk-SK"/>
        </w:rPr>
        <w:t>r</w:t>
      </w:r>
      <w:r w:rsidRPr="00572D49">
        <w:rPr>
          <w:lang w:val="sk-SK"/>
        </w:rPr>
        <w:t>ed použitím si prečítajte písomnú informáciu pre používateľov.</w:t>
      </w:r>
    </w:p>
    <w:p w14:paraId="6B73CB25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7E98ACED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3896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>9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DÁTUM EXSPIRÁCIE</w:t>
            </w:r>
          </w:p>
        </w:tc>
      </w:tr>
    </w:tbl>
    <w:p w14:paraId="422F0984" w14:textId="77777777" w:rsidR="007D233D" w:rsidRPr="00572D49" w:rsidRDefault="007D233D" w:rsidP="007D233D">
      <w:pPr>
        <w:spacing w:after="0" w:line="240" w:lineRule="auto"/>
        <w:ind w:left="0" w:firstLine="0"/>
        <w:rPr>
          <w:i/>
          <w:lang w:val="sk-SK"/>
        </w:rPr>
      </w:pPr>
    </w:p>
    <w:p w14:paraId="218CEBE4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EXP:</w:t>
      </w:r>
    </w:p>
    <w:p w14:paraId="364242A0" w14:textId="77777777" w:rsidR="007D233D" w:rsidRDefault="007D233D" w:rsidP="007D233D">
      <w:pPr>
        <w:spacing w:after="0" w:line="240" w:lineRule="auto"/>
        <w:ind w:left="0" w:firstLine="0"/>
        <w:rPr>
          <w:lang w:val="sk-SK"/>
        </w:rPr>
      </w:pPr>
      <w:r>
        <w:rPr>
          <w:lang w:val="sk-SK"/>
        </w:rPr>
        <w:t xml:space="preserve">Po 1. prepichnutí zátky použiť do: ... </w:t>
      </w:r>
    </w:p>
    <w:p w14:paraId="2702C1D4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3ED19C85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A35B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1</w:t>
            </w:r>
            <w:r>
              <w:rPr>
                <w:b/>
                <w:lang w:val="sk-SK"/>
              </w:rPr>
              <w:t>0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OSOBITNÉ PODMIENKY NA UCHOVÁVANIE</w:t>
            </w:r>
          </w:p>
        </w:tc>
      </w:tr>
    </w:tbl>
    <w:p w14:paraId="0A6E7894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4B148C93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Uchovávať pri teplote do 25° C.</w:t>
      </w:r>
    </w:p>
    <w:p w14:paraId="6E61AFD4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Chrániť pred chladom a mrazom.</w:t>
      </w:r>
    </w:p>
    <w:p w14:paraId="34A33C58" w14:textId="21BBDD0F" w:rsidR="007D233D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Chrániť p</w:t>
      </w:r>
      <w:r>
        <w:rPr>
          <w:lang w:val="sk-SK"/>
        </w:rPr>
        <w:t>r</w:t>
      </w:r>
      <w:r w:rsidRPr="00572D49">
        <w:rPr>
          <w:lang w:val="sk-SK"/>
        </w:rPr>
        <w:t>ed svetlom.</w:t>
      </w:r>
    </w:p>
    <w:p w14:paraId="3F1C59E6" w14:textId="77777777" w:rsidR="00235144" w:rsidRPr="00572D49" w:rsidRDefault="00235144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73D3934D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2962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/>
              <w:jc w:val="left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1</w:t>
            </w:r>
            <w:r>
              <w:rPr>
                <w:b/>
                <w:lang w:val="sk-SK"/>
              </w:rPr>
              <w:t>1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OSOBITNÉ BEZPEČNOSTNÉ OPATRENIA NA ZNEŠKODNENIE NEPOUŽITÉHO LIEKU(-OV) ALEBO ODPADOVÉHO MATERIÁLU, V PRÍPADE POTREBY</w:t>
            </w:r>
          </w:p>
        </w:tc>
      </w:tr>
    </w:tbl>
    <w:p w14:paraId="6A0512BF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lastRenderedPageBreak/>
        <w:t xml:space="preserve"> Odpadový materiál zlikvidovať v súlade s </w:t>
      </w:r>
      <w:r>
        <w:rPr>
          <w:lang w:val="sk-SK"/>
        </w:rPr>
        <w:t>miestnymi</w:t>
      </w:r>
      <w:r w:rsidRPr="00572D49">
        <w:rPr>
          <w:lang w:val="sk-SK"/>
        </w:rPr>
        <w:t xml:space="preserve"> požiadavkami.</w:t>
      </w:r>
    </w:p>
    <w:p w14:paraId="5FAD1954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4D77ED28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9398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1</w:t>
            </w:r>
            <w:r>
              <w:rPr>
                <w:b/>
                <w:lang w:val="sk-SK"/>
              </w:rPr>
              <w:t>2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OZNAČENIE „LEN PRE ZVIERATÁ“ A PODMIENKY ALEBO OBMEDZENIA TÝKAJÚCE SA DODÁVKY A POUŽITIA, ak sa uplatňujú</w:t>
            </w:r>
          </w:p>
        </w:tc>
      </w:tr>
    </w:tbl>
    <w:p w14:paraId="0CD2078D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707874E7" w14:textId="77777777" w:rsidR="007D233D" w:rsidRPr="00572D49" w:rsidRDefault="007D233D" w:rsidP="007D233D">
      <w:pPr>
        <w:spacing w:after="0" w:line="240" w:lineRule="auto"/>
        <w:ind w:left="0" w:firstLine="0"/>
        <w:outlineLvl w:val="0"/>
        <w:rPr>
          <w:lang w:val="sk-SK"/>
        </w:rPr>
      </w:pPr>
      <w:r w:rsidRPr="00572D49">
        <w:rPr>
          <w:lang w:val="sk-SK"/>
        </w:rPr>
        <w:t>Len pre zvieratá.</w:t>
      </w:r>
    </w:p>
    <w:p w14:paraId="5829A319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>
        <w:rPr>
          <w:lang w:val="sk-SK"/>
        </w:rPr>
        <w:t>Výdaj lieku je viazaný</w:t>
      </w:r>
      <w:r w:rsidRPr="00572D49">
        <w:rPr>
          <w:lang w:val="sk-SK"/>
        </w:rPr>
        <w:t xml:space="preserve"> na veterinárny predpis.</w:t>
      </w:r>
    </w:p>
    <w:p w14:paraId="5062E68C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3B0FF427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7B59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1</w:t>
            </w:r>
            <w:r>
              <w:rPr>
                <w:b/>
                <w:lang w:val="sk-SK"/>
              </w:rPr>
              <w:t>3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OZNAČENIE „UCHOVÁVAŤ MIMO DOHĽADU A DOSAHU DETÍ“</w:t>
            </w:r>
          </w:p>
        </w:tc>
      </w:tr>
    </w:tbl>
    <w:p w14:paraId="6E164884" w14:textId="77777777" w:rsidR="007D233D" w:rsidRPr="00572D49" w:rsidRDefault="007D233D" w:rsidP="007D233D">
      <w:pPr>
        <w:spacing w:after="0" w:line="240" w:lineRule="auto"/>
        <w:ind w:left="0" w:firstLine="0"/>
        <w:rPr>
          <w:i/>
          <w:lang w:val="sk-SK"/>
        </w:rPr>
      </w:pPr>
    </w:p>
    <w:p w14:paraId="67E8F3AD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Uchovávať mimo dohľadu a dosahu detí.</w:t>
      </w:r>
    </w:p>
    <w:p w14:paraId="6ED91A46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21E0B9D8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D4E3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1</w:t>
            </w:r>
            <w:r>
              <w:rPr>
                <w:b/>
                <w:lang w:val="sk-SK"/>
              </w:rPr>
              <w:t>4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NÁZOV A ADRESA DRŽITEĽA ROZHODNUTIA O REGISTRÁCII</w:t>
            </w:r>
          </w:p>
        </w:tc>
      </w:tr>
    </w:tbl>
    <w:p w14:paraId="454661D8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38247529" w14:textId="77777777" w:rsidR="007D233D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  <w:r>
        <w:rPr>
          <w:snapToGrid w:val="0"/>
          <w:lang w:val="sk-SK"/>
        </w:rPr>
        <w:t xml:space="preserve">FATRO </w:t>
      </w:r>
      <w:proofErr w:type="spellStart"/>
      <w:r>
        <w:rPr>
          <w:snapToGrid w:val="0"/>
          <w:lang w:val="sk-SK"/>
        </w:rPr>
        <w:t>S.p.A</w:t>
      </w:r>
      <w:proofErr w:type="spellEnd"/>
      <w:r>
        <w:rPr>
          <w:snapToGrid w:val="0"/>
          <w:lang w:val="sk-SK"/>
        </w:rPr>
        <w:t>.</w:t>
      </w:r>
    </w:p>
    <w:p w14:paraId="69AF69A1" w14:textId="77777777" w:rsidR="007D233D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  <w:proofErr w:type="spellStart"/>
      <w:r>
        <w:rPr>
          <w:snapToGrid w:val="0"/>
          <w:lang w:val="sk-SK"/>
        </w:rPr>
        <w:t>Via</w:t>
      </w:r>
      <w:proofErr w:type="spellEnd"/>
      <w:r>
        <w:rPr>
          <w:snapToGrid w:val="0"/>
          <w:lang w:val="sk-SK"/>
        </w:rPr>
        <w:t xml:space="preserve"> </w:t>
      </w:r>
      <w:proofErr w:type="spellStart"/>
      <w:r>
        <w:rPr>
          <w:snapToGrid w:val="0"/>
          <w:lang w:val="sk-SK"/>
        </w:rPr>
        <w:t>Emilia</w:t>
      </w:r>
      <w:proofErr w:type="spellEnd"/>
      <w:r>
        <w:rPr>
          <w:snapToGrid w:val="0"/>
          <w:lang w:val="sk-SK"/>
        </w:rPr>
        <w:t xml:space="preserve"> 285</w:t>
      </w:r>
    </w:p>
    <w:p w14:paraId="09742720" w14:textId="77777777" w:rsidR="007D233D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  <w:r>
        <w:rPr>
          <w:snapToGrid w:val="0"/>
          <w:lang w:val="sk-SK"/>
        </w:rPr>
        <w:t xml:space="preserve">40064 </w:t>
      </w:r>
      <w:proofErr w:type="spellStart"/>
      <w:r>
        <w:rPr>
          <w:snapToGrid w:val="0"/>
          <w:lang w:val="sk-SK"/>
        </w:rPr>
        <w:t>Ozzano</w:t>
      </w:r>
      <w:proofErr w:type="spellEnd"/>
      <w:r>
        <w:rPr>
          <w:snapToGrid w:val="0"/>
          <w:lang w:val="sk-SK"/>
        </w:rPr>
        <w:t xml:space="preserve"> </w:t>
      </w:r>
      <w:proofErr w:type="spellStart"/>
      <w:r>
        <w:rPr>
          <w:snapToGrid w:val="0"/>
          <w:lang w:val="sk-SK"/>
        </w:rPr>
        <w:t>Emilia</w:t>
      </w:r>
      <w:proofErr w:type="spellEnd"/>
      <w:r>
        <w:rPr>
          <w:snapToGrid w:val="0"/>
          <w:lang w:val="sk-SK"/>
        </w:rPr>
        <w:t xml:space="preserve"> (Bologna)</w:t>
      </w:r>
    </w:p>
    <w:p w14:paraId="480D9DBD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>
        <w:rPr>
          <w:snapToGrid w:val="0"/>
          <w:lang w:val="sk-SK"/>
        </w:rPr>
        <w:t xml:space="preserve">Taliansko </w:t>
      </w:r>
    </w:p>
    <w:p w14:paraId="4D692E75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36942CA7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0D54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1</w:t>
            </w:r>
            <w:r>
              <w:rPr>
                <w:b/>
                <w:lang w:val="sk-SK"/>
              </w:rPr>
              <w:t>5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  <w:t xml:space="preserve">REGISTRAČNÉ ČÍSLO </w:t>
            </w:r>
          </w:p>
        </w:tc>
      </w:tr>
    </w:tbl>
    <w:p w14:paraId="6D81D40A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28B06784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99/187/89-S</w:t>
      </w:r>
    </w:p>
    <w:p w14:paraId="127FEB61" w14:textId="77777777" w:rsidR="007D233D" w:rsidRPr="00572D49" w:rsidRDefault="007D233D" w:rsidP="007D233D">
      <w:pPr>
        <w:spacing w:after="0" w:line="240" w:lineRule="auto"/>
        <w:ind w:left="0" w:firstLine="0"/>
        <w:rPr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7D233D" w:rsidRPr="00572D49" w14:paraId="4998FC06" w14:textId="77777777" w:rsidTr="007D233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9319" w14:textId="77777777" w:rsidR="007D233D" w:rsidRPr="00572D49" w:rsidRDefault="007D233D" w:rsidP="007D233D">
            <w:pPr>
              <w:tabs>
                <w:tab w:val="left" w:pos="142"/>
              </w:tabs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572D49">
              <w:rPr>
                <w:b/>
                <w:lang w:val="sk-SK"/>
              </w:rPr>
              <w:t>1</w:t>
            </w:r>
            <w:r>
              <w:rPr>
                <w:b/>
                <w:lang w:val="sk-SK"/>
              </w:rPr>
              <w:t>6</w:t>
            </w:r>
            <w:r w:rsidRPr="00572D49">
              <w:rPr>
                <w:b/>
                <w:lang w:val="sk-SK"/>
              </w:rPr>
              <w:t>.</w:t>
            </w:r>
            <w:r w:rsidRPr="00572D49">
              <w:rPr>
                <w:b/>
                <w:lang w:val="sk-SK"/>
              </w:rPr>
              <w:tab/>
            </w:r>
            <w:r w:rsidRPr="00572D49">
              <w:rPr>
                <w:b/>
                <w:bCs/>
                <w:lang w:val="sk-SK"/>
              </w:rPr>
              <w:t>ČÍSLO VÝROBNEJ ŠARŽE</w:t>
            </w:r>
          </w:p>
        </w:tc>
      </w:tr>
    </w:tbl>
    <w:p w14:paraId="0D095922" w14:textId="77777777" w:rsidR="007D233D" w:rsidRPr="00572D49" w:rsidRDefault="007D233D" w:rsidP="007D233D">
      <w:pPr>
        <w:spacing w:after="0" w:line="240" w:lineRule="auto"/>
        <w:ind w:left="0" w:firstLine="0"/>
        <w:rPr>
          <w:u w:val="single"/>
          <w:lang w:val="sk-SK"/>
        </w:rPr>
      </w:pPr>
    </w:p>
    <w:p w14:paraId="3AAD36DB" w14:textId="77777777" w:rsidR="007D233D" w:rsidRPr="00572D49" w:rsidRDefault="007D233D" w:rsidP="007D233D">
      <w:pPr>
        <w:spacing w:after="0" w:line="240" w:lineRule="auto"/>
        <w:ind w:left="0" w:firstLine="0"/>
        <w:rPr>
          <w:lang w:val="sk-SK"/>
        </w:rPr>
      </w:pPr>
      <w:r w:rsidRPr="00572D49">
        <w:rPr>
          <w:lang w:val="sk-SK"/>
        </w:rPr>
        <w:t>č.</w:t>
      </w:r>
      <w:r>
        <w:rPr>
          <w:lang w:val="sk-SK"/>
        </w:rPr>
        <w:t xml:space="preserve"> </w:t>
      </w:r>
      <w:r w:rsidRPr="00572D49">
        <w:rPr>
          <w:lang w:val="sk-SK"/>
        </w:rPr>
        <w:t>šarže:</w:t>
      </w:r>
    </w:p>
    <w:p w14:paraId="62233F39" w14:textId="09DC8318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6B9DE1C5" w14:textId="2550A799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223A5666" w14:textId="383CABE0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0A9A88DE" w14:textId="08D4ACA5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61EFF926" w14:textId="4A032D45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76EC978A" w14:textId="5702321C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0A493A23" w14:textId="19ABDCD0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7142E171" w14:textId="24EBABDC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002CD172" w14:textId="2544610A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4B4B91D3" w14:textId="41754764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4B40AD9B" w14:textId="4A46FB19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201BD70F" w14:textId="1CA3CC2C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52DC6AE8" w14:textId="0B47DA50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5E8ED2F4" w14:textId="51B04E1F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73B1CA9C" w14:textId="15DA9877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7E17CB0B" w14:textId="7383A330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1C186E43" w14:textId="377BB9F1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2099317D" w14:textId="4A8A8757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3F76FD6E" w14:textId="715D9C61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2F451992" w14:textId="5BD79DA7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79C7E455" w14:textId="2302E204" w:rsidR="00235144" w:rsidRDefault="00235144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40A582A7" w14:textId="165CC864" w:rsidR="00235144" w:rsidRDefault="00235144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0080618C" w14:textId="00445761" w:rsidR="00235144" w:rsidRDefault="00235144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58D8D9A9" w14:textId="42677A0E" w:rsidR="00235144" w:rsidRDefault="00235144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16C236D7" w14:textId="5A6BC98F" w:rsidR="00235144" w:rsidRDefault="00235144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74204F55" w14:textId="77777777" w:rsidR="00235144" w:rsidRDefault="00235144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7088C1E3" w14:textId="4FEBC74E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2349E284" w14:textId="50505192" w:rsidR="007D233D" w:rsidRDefault="007D233D" w:rsidP="007D233D">
      <w:pPr>
        <w:spacing w:after="0" w:line="240" w:lineRule="auto"/>
        <w:ind w:left="0" w:firstLine="0"/>
        <w:jc w:val="left"/>
        <w:rPr>
          <w:lang w:val="sk-SK"/>
        </w:rPr>
      </w:pPr>
    </w:p>
    <w:p w14:paraId="11102C4D" w14:textId="77777777" w:rsidR="007D233D" w:rsidRPr="001C76A8" w:rsidRDefault="007D233D" w:rsidP="007D233D">
      <w:pPr>
        <w:spacing w:after="0" w:line="240" w:lineRule="auto"/>
        <w:ind w:left="0"/>
        <w:jc w:val="center"/>
        <w:rPr>
          <w:b/>
          <w:snapToGrid w:val="0"/>
          <w:lang w:val="sk-SK"/>
        </w:rPr>
      </w:pPr>
      <w:r w:rsidRPr="001C76A8">
        <w:rPr>
          <w:b/>
          <w:snapToGrid w:val="0"/>
          <w:lang w:val="sk-SK"/>
        </w:rPr>
        <w:lastRenderedPageBreak/>
        <w:t>PÍSOMNÁ INFORMÁCIA PRE POUŽÍVATEĽOV</w:t>
      </w:r>
    </w:p>
    <w:p w14:paraId="348050AD" w14:textId="77777777" w:rsidR="007D233D" w:rsidRPr="001C76A8" w:rsidRDefault="007D233D" w:rsidP="007D233D">
      <w:pPr>
        <w:spacing w:after="0" w:line="240" w:lineRule="auto"/>
        <w:ind w:left="0"/>
        <w:jc w:val="center"/>
        <w:rPr>
          <w:b/>
          <w:snapToGrid w:val="0"/>
          <w:lang w:val="sk-SK"/>
        </w:rPr>
      </w:pPr>
    </w:p>
    <w:p w14:paraId="39A3DA5C" w14:textId="77777777" w:rsidR="007D233D" w:rsidRPr="001C76A8" w:rsidRDefault="007D233D" w:rsidP="007D233D">
      <w:pPr>
        <w:spacing w:after="0" w:line="240" w:lineRule="auto"/>
        <w:ind w:left="0"/>
        <w:jc w:val="center"/>
        <w:rPr>
          <w:b/>
          <w:snapToGrid w:val="0"/>
          <w:lang w:val="sk-SK"/>
        </w:rPr>
      </w:pPr>
      <w:r w:rsidRPr="001C76A8">
        <w:rPr>
          <w:b/>
          <w:snapToGrid w:val="0"/>
          <w:lang w:val="sk-SK"/>
        </w:rPr>
        <w:t>SUPERGESTRAN 0,025 mg/ml injekčný roztok</w:t>
      </w:r>
    </w:p>
    <w:p w14:paraId="5DFCC945" w14:textId="77777777" w:rsidR="007D233D" w:rsidRPr="001C76A8" w:rsidRDefault="007D233D" w:rsidP="007D233D">
      <w:pPr>
        <w:spacing w:after="0" w:line="240" w:lineRule="auto"/>
        <w:ind w:left="0"/>
        <w:jc w:val="center"/>
        <w:rPr>
          <w:b/>
          <w:snapToGrid w:val="0"/>
          <w:lang w:val="sk-SK"/>
        </w:rPr>
      </w:pPr>
    </w:p>
    <w:p w14:paraId="45C251B4" w14:textId="77777777" w:rsidR="007D233D" w:rsidRPr="001C76A8" w:rsidRDefault="007D233D" w:rsidP="007D233D">
      <w:pPr>
        <w:spacing w:after="0" w:line="240" w:lineRule="auto"/>
        <w:ind w:left="0"/>
        <w:rPr>
          <w:b/>
          <w:snapToGrid w:val="0"/>
          <w:lang w:val="sk-SK"/>
        </w:rPr>
      </w:pPr>
    </w:p>
    <w:p w14:paraId="4AC546F9" w14:textId="77777777" w:rsidR="007D233D" w:rsidRPr="001C76A8" w:rsidRDefault="007D233D" w:rsidP="00235144">
      <w:pPr>
        <w:spacing w:after="0" w:line="240" w:lineRule="auto"/>
        <w:ind w:left="0" w:firstLine="0"/>
        <w:rPr>
          <w:snapToGrid w:val="0"/>
          <w:lang w:val="sk-SK"/>
        </w:rPr>
      </w:pPr>
      <w:r w:rsidRPr="001C76A8">
        <w:rPr>
          <w:b/>
          <w:snapToGrid w:val="0"/>
          <w:lang w:val="sk-SK"/>
        </w:rPr>
        <w:t>1.</w:t>
      </w:r>
      <w:r w:rsidRPr="001C76A8">
        <w:rPr>
          <w:b/>
          <w:snapToGrid w:val="0"/>
          <w:lang w:val="sk-SK"/>
        </w:rPr>
        <w:tab/>
      </w:r>
      <w:r w:rsidRPr="001C76A8">
        <w:rPr>
          <w:b/>
          <w:lang w:val="sk-SK"/>
        </w:rPr>
        <w:t xml:space="preserve">NÁZOV A ADRESA DRŽITEĽA </w:t>
      </w:r>
      <w:r w:rsidRPr="001C76A8">
        <w:rPr>
          <w:b/>
          <w:bCs/>
          <w:lang w:val="sk-SK"/>
        </w:rPr>
        <w:t>ROZHODNUTIA O REGISTRÁCII</w:t>
      </w:r>
      <w:r w:rsidRPr="001C76A8">
        <w:rPr>
          <w:b/>
          <w:lang w:val="sk-SK"/>
        </w:rPr>
        <w:t xml:space="preserve"> A DRŽITEĽA POVOLENIA NA VÝROBU ZODPOVEDNÉHO ZA UVOĽNENIE ŠARŽE, AK NIE SÚ IDENTICKÍ</w:t>
      </w:r>
    </w:p>
    <w:p w14:paraId="0D409D78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</w:p>
    <w:p w14:paraId="02E5C45D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>
        <w:rPr>
          <w:snapToGrid w:val="0"/>
          <w:lang w:val="sk-SK"/>
        </w:rPr>
        <w:t xml:space="preserve">FATRO, </w:t>
      </w:r>
      <w:proofErr w:type="spellStart"/>
      <w:r>
        <w:rPr>
          <w:snapToGrid w:val="0"/>
          <w:lang w:val="sk-SK"/>
        </w:rPr>
        <w:t>S.p.A</w:t>
      </w:r>
      <w:proofErr w:type="spellEnd"/>
      <w:r>
        <w:rPr>
          <w:snapToGrid w:val="0"/>
          <w:lang w:val="sk-SK"/>
        </w:rPr>
        <w:t xml:space="preserve">., </w:t>
      </w:r>
      <w:proofErr w:type="spellStart"/>
      <w:r>
        <w:rPr>
          <w:snapToGrid w:val="0"/>
          <w:lang w:val="sk-SK"/>
        </w:rPr>
        <w:t>Via</w:t>
      </w:r>
      <w:proofErr w:type="spellEnd"/>
      <w:r>
        <w:rPr>
          <w:snapToGrid w:val="0"/>
          <w:lang w:val="sk-SK"/>
        </w:rPr>
        <w:t xml:space="preserve"> </w:t>
      </w:r>
      <w:proofErr w:type="spellStart"/>
      <w:r>
        <w:rPr>
          <w:snapToGrid w:val="0"/>
          <w:lang w:val="sk-SK"/>
        </w:rPr>
        <w:t>Emilia</w:t>
      </w:r>
      <w:proofErr w:type="spellEnd"/>
      <w:r>
        <w:rPr>
          <w:snapToGrid w:val="0"/>
          <w:lang w:val="sk-SK"/>
        </w:rPr>
        <w:t xml:space="preserve"> 285, 40064 </w:t>
      </w:r>
      <w:proofErr w:type="spellStart"/>
      <w:r>
        <w:rPr>
          <w:snapToGrid w:val="0"/>
          <w:lang w:val="sk-SK"/>
        </w:rPr>
        <w:t>Ozzano</w:t>
      </w:r>
      <w:proofErr w:type="spellEnd"/>
      <w:r>
        <w:rPr>
          <w:snapToGrid w:val="0"/>
          <w:lang w:val="sk-SK"/>
        </w:rPr>
        <w:t xml:space="preserve"> </w:t>
      </w:r>
      <w:proofErr w:type="spellStart"/>
      <w:r>
        <w:rPr>
          <w:snapToGrid w:val="0"/>
          <w:lang w:val="sk-SK"/>
        </w:rPr>
        <w:t>Emilia</w:t>
      </w:r>
      <w:proofErr w:type="spellEnd"/>
      <w:r>
        <w:rPr>
          <w:snapToGrid w:val="0"/>
          <w:lang w:val="sk-SK"/>
        </w:rPr>
        <w:t xml:space="preserve"> (Bologna), Taliansko </w:t>
      </w:r>
      <w:r w:rsidRPr="001C76A8">
        <w:rPr>
          <w:snapToGrid w:val="0"/>
          <w:lang w:val="sk-SK"/>
        </w:rPr>
        <w:t xml:space="preserve">  </w:t>
      </w:r>
    </w:p>
    <w:p w14:paraId="09A13315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lang w:val="sk-SK"/>
        </w:rPr>
        <w:t xml:space="preserve"> </w:t>
      </w:r>
    </w:p>
    <w:p w14:paraId="08315C36" w14:textId="77777777" w:rsidR="007D233D" w:rsidRPr="001C76A8" w:rsidRDefault="007D233D" w:rsidP="007D233D">
      <w:pPr>
        <w:spacing w:after="0" w:line="240" w:lineRule="auto"/>
        <w:ind w:left="0"/>
        <w:rPr>
          <w:b/>
          <w:snapToGrid w:val="0"/>
          <w:lang w:val="sk-SK"/>
        </w:rPr>
      </w:pPr>
      <w:r w:rsidRPr="001C76A8">
        <w:rPr>
          <w:b/>
          <w:snapToGrid w:val="0"/>
          <w:lang w:val="sk-SK"/>
        </w:rPr>
        <w:t>2.</w:t>
      </w:r>
      <w:r w:rsidRPr="001C76A8">
        <w:rPr>
          <w:b/>
          <w:snapToGrid w:val="0"/>
          <w:lang w:val="sk-SK"/>
        </w:rPr>
        <w:tab/>
      </w:r>
      <w:r w:rsidRPr="001C76A8">
        <w:rPr>
          <w:b/>
          <w:bCs/>
          <w:lang w:val="sk-SK"/>
        </w:rPr>
        <w:t>NÁZOV VETERINÁRNEHO LIEKU</w:t>
      </w:r>
      <w:r w:rsidRPr="001C76A8">
        <w:rPr>
          <w:b/>
          <w:snapToGrid w:val="0"/>
          <w:lang w:val="sk-SK"/>
        </w:rPr>
        <w:t xml:space="preserve">   </w:t>
      </w:r>
    </w:p>
    <w:p w14:paraId="68AB4434" w14:textId="77777777" w:rsidR="007D233D" w:rsidRPr="001C76A8" w:rsidRDefault="007D233D" w:rsidP="007D233D">
      <w:pPr>
        <w:spacing w:after="0" w:line="240" w:lineRule="auto"/>
        <w:ind w:left="0"/>
        <w:rPr>
          <w:b/>
          <w:snapToGrid w:val="0"/>
          <w:lang w:val="sk-SK"/>
        </w:rPr>
      </w:pPr>
    </w:p>
    <w:p w14:paraId="0D646EC3" w14:textId="77777777" w:rsidR="007D233D" w:rsidRPr="001C76A8" w:rsidRDefault="007D233D" w:rsidP="007D233D">
      <w:pPr>
        <w:spacing w:after="0" w:line="240" w:lineRule="auto"/>
        <w:ind w:left="0"/>
        <w:rPr>
          <w:b/>
          <w:snapToGrid w:val="0"/>
          <w:lang w:val="sk-SK"/>
        </w:rPr>
      </w:pPr>
      <w:r w:rsidRPr="001C76A8">
        <w:rPr>
          <w:b/>
          <w:snapToGrid w:val="0"/>
          <w:lang w:val="sk-SK"/>
        </w:rPr>
        <w:t>SUPERGESTRAN 0,025 mg/ml injekčný roztok</w:t>
      </w:r>
    </w:p>
    <w:p w14:paraId="60F9E995" w14:textId="77777777" w:rsidR="007D233D" w:rsidRPr="006A7401" w:rsidRDefault="007D233D" w:rsidP="007D233D">
      <w:pPr>
        <w:spacing w:after="0" w:line="240" w:lineRule="auto"/>
        <w:ind w:left="0"/>
        <w:rPr>
          <w:b/>
          <w:i/>
          <w:lang w:val="sk-SK"/>
        </w:rPr>
      </w:pPr>
      <w:proofErr w:type="spellStart"/>
      <w:r w:rsidRPr="006A7401">
        <w:rPr>
          <w:i/>
          <w:snapToGrid w:val="0"/>
          <w:lang w:val="sk-SK"/>
        </w:rPr>
        <w:t>Lecirelinum</w:t>
      </w:r>
      <w:proofErr w:type="spellEnd"/>
      <w:r w:rsidRPr="006A7401">
        <w:rPr>
          <w:b/>
          <w:i/>
          <w:lang w:val="sk-SK"/>
        </w:rPr>
        <w:t xml:space="preserve"> </w:t>
      </w:r>
    </w:p>
    <w:p w14:paraId="6E82E28D" w14:textId="77777777" w:rsidR="007D233D" w:rsidRPr="001C76A8" w:rsidRDefault="007D233D" w:rsidP="007D233D">
      <w:pPr>
        <w:spacing w:after="0" w:line="240" w:lineRule="auto"/>
        <w:ind w:left="0"/>
        <w:rPr>
          <w:b/>
          <w:lang w:val="sk-SK"/>
        </w:rPr>
      </w:pPr>
    </w:p>
    <w:p w14:paraId="2E3A2ADE" w14:textId="77777777" w:rsidR="007D233D" w:rsidRPr="001C76A8" w:rsidRDefault="007D233D" w:rsidP="007D233D">
      <w:pPr>
        <w:spacing w:after="0" w:line="240" w:lineRule="auto"/>
        <w:ind w:left="0"/>
        <w:rPr>
          <w:b/>
          <w:lang w:val="sk-SK"/>
        </w:rPr>
      </w:pPr>
    </w:p>
    <w:p w14:paraId="088B5301" w14:textId="77777777" w:rsidR="007D233D" w:rsidRPr="00D7712A" w:rsidRDefault="007D233D" w:rsidP="007D233D">
      <w:pPr>
        <w:spacing w:after="0" w:line="240" w:lineRule="auto"/>
        <w:ind w:left="0"/>
        <w:rPr>
          <w:b/>
          <w:bCs/>
        </w:rPr>
      </w:pPr>
      <w:r w:rsidRPr="00505557">
        <w:rPr>
          <w:b/>
          <w:lang w:val="sk-SK"/>
        </w:rPr>
        <w:t xml:space="preserve">3. </w:t>
      </w:r>
      <w:r w:rsidRPr="00505557">
        <w:rPr>
          <w:b/>
          <w:lang w:val="sk-SK"/>
        </w:rPr>
        <w:tab/>
      </w:r>
      <w:r w:rsidRPr="00D7712A">
        <w:rPr>
          <w:b/>
          <w:bCs/>
        </w:rPr>
        <w:t>OBSAH ÚČINNEJ LÁTKY (-OK) A INEJ LÁTKY  (-OK)</w:t>
      </w:r>
    </w:p>
    <w:p w14:paraId="564023B3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</w:p>
    <w:p w14:paraId="75A6618A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lang w:val="sk-SK"/>
        </w:rPr>
        <w:t>1 ml obsahuje:</w:t>
      </w:r>
    </w:p>
    <w:p w14:paraId="0AF8F155" w14:textId="77777777" w:rsidR="007D233D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CD7461">
        <w:rPr>
          <w:snapToGrid w:val="0"/>
          <w:lang w:val="sk-SK"/>
        </w:rPr>
        <w:t>Účinná látka:</w:t>
      </w:r>
    </w:p>
    <w:p w14:paraId="0B4F09A5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proofErr w:type="spellStart"/>
      <w:r w:rsidRPr="001C76A8">
        <w:rPr>
          <w:snapToGrid w:val="0"/>
          <w:lang w:val="sk-SK"/>
        </w:rPr>
        <w:t>Lecirelinum</w:t>
      </w:r>
      <w:proofErr w:type="spellEnd"/>
      <w:r w:rsidRPr="001C76A8">
        <w:rPr>
          <w:snapToGrid w:val="0"/>
          <w:lang w:val="sk-SK"/>
        </w:rPr>
        <w:t xml:space="preserve"> 0,025 mg   </w:t>
      </w:r>
    </w:p>
    <w:p w14:paraId="7231C885" w14:textId="77777777" w:rsidR="007D233D" w:rsidRDefault="007D233D" w:rsidP="007D233D">
      <w:pPr>
        <w:spacing w:after="0" w:line="240" w:lineRule="auto"/>
        <w:ind w:left="0" w:hanging="2127"/>
        <w:rPr>
          <w:snapToGrid w:val="0"/>
          <w:lang w:val="sk-SK"/>
        </w:rPr>
      </w:pPr>
    </w:p>
    <w:p w14:paraId="7AE67E63" w14:textId="77777777" w:rsidR="007D233D" w:rsidRDefault="007D233D" w:rsidP="00235144">
      <w:pPr>
        <w:spacing w:after="0" w:line="240" w:lineRule="auto"/>
        <w:ind w:left="0" w:firstLine="0"/>
        <w:rPr>
          <w:snapToGrid w:val="0"/>
          <w:lang w:val="sk-SK"/>
        </w:rPr>
      </w:pPr>
      <w:r w:rsidRPr="00CD7461">
        <w:rPr>
          <w:snapToGrid w:val="0"/>
          <w:lang w:val="sk-SK"/>
        </w:rPr>
        <w:t>Pomocné látky:</w:t>
      </w:r>
    </w:p>
    <w:p w14:paraId="778BA7B4" w14:textId="77777777" w:rsidR="007D233D" w:rsidRPr="001C76A8" w:rsidRDefault="007D233D" w:rsidP="00235144">
      <w:pPr>
        <w:spacing w:after="0" w:line="240" w:lineRule="auto"/>
        <w:ind w:left="0" w:firstLine="0"/>
        <w:rPr>
          <w:snapToGrid w:val="0"/>
          <w:lang w:val="sk-SK"/>
        </w:rPr>
      </w:pPr>
      <w:proofErr w:type="spellStart"/>
      <w:r w:rsidRPr="001C76A8">
        <w:rPr>
          <w:snapToGrid w:val="0"/>
          <w:lang w:val="sk-SK"/>
        </w:rPr>
        <w:t>Chl</w:t>
      </w:r>
      <w:r>
        <w:rPr>
          <w:snapToGrid w:val="0"/>
          <w:lang w:val="sk-SK"/>
        </w:rPr>
        <w:t>ó</w:t>
      </w:r>
      <w:r w:rsidRPr="001C76A8">
        <w:rPr>
          <w:snapToGrid w:val="0"/>
          <w:lang w:val="sk-SK"/>
        </w:rPr>
        <w:t>rbutanol</w:t>
      </w:r>
      <w:proofErr w:type="spellEnd"/>
      <w:r w:rsidRPr="001C76A8">
        <w:rPr>
          <w:snapToGrid w:val="0"/>
          <w:lang w:val="sk-SK"/>
        </w:rPr>
        <w:t xml:space="preserve"> </w:t>
      </w:r>
      <w:proofErr w:type="spellStart"/>
      <w:r w:rsidRPr="001C76A8">
        <w:rPr>
          <w:snapToGrid w:val="0"/>
          <w:lang w:val="sk-SK"/>
        </w:rPr>
        <w:t>hemihydrát</w:t>
      </w:r>
      <w:proofErr w:type="spellEnd"/>
      <w:r w:rsidRPr="001C76A8">
        <w:rPr>
          <w:snapToGrid w:val="0"/>
          <w:lang w:val="sk-SK"/>
        </w:rPr>
        <w:t xml:space="preserve"> 2,0 mg </w:t>
      </w:r>
    </w:p>
    <w:p w14:paraId="43AD9B74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</w:p>
    <w:p w14:paraId="76317CBE" w14:textId="77777777" w:rsidR="007D233D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>
        <w:rPr>
          <w:snapToGrid w:val="0"/>
          <w:lang w:val="sk-SK"/>
        </w:rPr>
        <w:t>Číry, takmer bezfarebný roztok.</w:t>
      </w:r>
    </w:p>
    <w:p w14:paraId="638B696D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</w:p>
    <w:p w14:paraId="765863B8" w14:textId="77777777" w:rsidR="007D233D" w:rsidRPr="001C76A8" w:rsidRDefault="007D233D" w:rsidP="007D233D">
      <w:pPr>
        <w:spacing w:after="0" w:line="240" w:lineRule="auto"/>
        <w:ind w:left="0"/>
        <w:outlineLvl w:val="0"/>
        <w:rPr>
          <w:b/>
          <w:snapToGrid w:val="0"/>
          <w:lang w:val="sk-SK"/>
        </w:rPr>
      </w:pPr>
      <w:r w:rsidRPr="001C76A8">
        <w:rPr>
          <w:b/>
          <w:snapToGrid w:val="0"/>
          <w:lang w:val="sk-SK"/>
        </w:rPr>
        <w:t xml:space="preserve">4.  </w:t>
      </w:r>
      <w:r w:rsidRPr="001C76A8">
        <w:rPr>
          <w:b/>
          <w:snapToGrid w:val="0"/>
          <w:lang w:val="sk-SK"/>
        </w:rPr>
        <w:tab/>
      </w:r>
      <w:r w:rsidRPr="001C76A8">
        <w:rPr>
          <w:b/>
          <w:bCs/>
          <w:lang w:val="sk-SK"/>
        </w:rPr>
        <w:t>INDIKÁCIA(</w:t>
      </w:r>
      <w:r>
        <w:rPr>
          <w:b/>
          <w:bCs/>
          <w:lang w:val="sk-SK"/>
        </w:rPr>
        <w:t>-</w:t>
      </w:r>
      <w:r w:rsidRPr="001C76A8">
        <w:rPr>
          <w:b/>
          <w:bCs/>
          <w:lang w:val="sk-SK"/>
        </w:rPr>
        <w:t>E)</w:t>
      </w:r>
      <w:r w:rsidRPr="001C76A8">
        <w:rPr>
          <w:b/>
          <w:snapToGrid w:val="0"/>
          <w:lang w:val="sk-SK"/>
        </w:rPr>
        <w:t xml:space="preserve"> </w:t>
      </w:r>
    </w:p>
    <w:p w14:paraId="37F683FA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</w:p>
    <w:p w14:paraId="0731EAA9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proofErr w:type="spellStart"/>
      <w:r w:rsidRPr="001C76A8">
        <w:rPr>
          <w:snapToGrid w:val="0"/>
          <w:lang w:val="sk-SK"/>
        </w:rPr>
        <w:t>Supergestran</w:t>
      </w:r>
      <w:proofErr w:type="spellEnd"/>
      <w:r>
        <w:rPr>
          <w:snapToGrid w:val="0"/>
          <w:lang w:val="sk-SK"/>
        </w:rPr>
        <w:t xml:space="preserve"> </w:t>
      </w:r>
      <w:r w:rsidRPr="001C76A8">
        <w:rPr>
          <w:snapToGrid w:val="0"/>
          <w:lang w:val="sk-SK"/>
        </w:rPr>
        <w:t xml:space="preserve">sa môže použiť v tých prípadoch, keď je indikovaný </w:t>
      </w:r>
      <w:proofErr w:type="spellStart"/>
      <w:r w:rsidRPr="001C76A8">
        <w:rPr>
          <w:snapToGrid w:val="0"/>
          <w:lang w:val="sk-SK"/>
        </w:rPr>
        <w:t>choriový</w:t>
      </w:r>
      <w:proofErr w:type="spellEnd"/>
      <w:r w:rsidRPr="001C76A8">
        <w:rPr>
          <w:snapToGrid w:val="0"/>
          <w:lang w:val="sk-SK"/>
        </w:rPr>
        <w:t xml:space="preserve"> </w:t>
      </w:r>
      <w:proofErr w:type="spellStart"/>
      <w:r w:rsidRPr="001C76A8">
        <w:rPr>
          <w:snapToGrid w:val="0"/>
          <w:lang w:val="sk-SK"/>
        </w:rPr>
        <w:t>gonadotropín</w:t>
      </w:r>
      <w:proofErr w:type="spellEnd"/>
      <w:r w:rsidRPr="001C76A8">
        <w:rPr>
          <w:snapToGrid w:val="0"/>
          <w:lang w:val="sk-SK"/>
        </w:rPr>
        <w:t xml:space="preserve">. Pri podávaní </w:t>
      </w:r>
      <w:proofErr w:type="spellStart"/>
      <w:r w:rsidRPr="001C76A8">
        <w:rPr>
          <w:snapToGrid w:val="0"/>
          <w:lang w:val="sk-SK"/>
        </w:rPr>
        <w:t>choriového</w:t>
      </w:r>
      <w:proofErr w:type="spellEnd"/>
      <w:r w:rsidRPr="001C76A8">
        <w:rPr>
          <w:snapToGrid w:val="0"/>
          <w:lang w:val="sk-SK"/>
        </w:rPr>
        <w:t xml:space="preserve"> </w:t>
      </w:r>
      <w:proofErr w:type="spellStart"/>
      <w:r w:rsidRPr="001C76A8">
        <w:rPr>
          <w:snapToGrid w:val="0"/>
          <w:lang w:val="sk-SK"/>
        </w:rPr>
        <w:t>gonadotropínu</w:t>
      </w:r>
      <w:proofErr w:type="spellEnd"/>
      <w:r w:rsidRPr="001C76A8">
        <w:rPr>
          <w:snapToGrid w:val="0"/>
          <w:lang w:val="sk-SK"/>
        </w:rPr>
        <w:t xml:space="preserve"> sa dodá exogénny LH, pri aplikácii </w:t>
      </w:r>
      <w:proofErr w:type="spellStart"/>
      <w:r w:rsidRPr="001C76A8">
        <w:rPr>
          <w:snapToGrid w:val="0"/>
          <w:lang w:val="sk-SK"/>
        </w:rPr>
        <w:t>lecirelínu</w:t>
      </w:r>
      <w:proofErr w:type="spellEnd"/>
      <w:r w:rsidRPr="001C76A8">
        <w:rPr>
          <w:lang w:val="sk-SK"/>
        </w:rPr>
        <w:t xml:space="preserve"> </w:t>
      </w:r>
      <w:r w:rsidRPr="001C76A8">
        <w:rPr>
          <w:snapToGrid w:val="0"/>
          <w:lang w:val="sk-SK"/>
        </w:rPr>
        <w:t>(</w:t>
      </w:r>
      <w:proofErr w:type="spellStart"/>
      <w:r w:rsidRPr="001C76A8">
        <w:rPr>
          <w:snapToGrid w:val="0"/>
          <w:lang w:val="sk-SK"/>
        </w:rPr>
        <w:t>analógu</w:t>
      </w:r>
      <w:proofErr w:type="spellEnd"/>
      <w:r w:rsidRPr="001C76A8">
        <w:rPr>
          <w:snapToGrid w:val="0"/>
          <w:lang w:val="sk-SK"/>
        </w:rPr>
        <w:t xml:space="preserve"> LHRH) sa vyvolá sekrécia endogénneho LH.</w:t>
      </w:r>
    </w:p>
    <w:p w14:paraId="21040AE5" w14:textId="77777777" w:rsidR="007D233D" w:rsidRDefault="007D233D" w:rsidP="007D233D">
      <w:pPr>
        <w:spacing w:after="0" w:line="240" w:lineRule="auto"/>
        <w:ind w:left="0"/>
        <w:rPr>
          <w:snapToGrid w:val="0"/>
          <w:u w:val="single"/>
          <w:lang w:val="sk-SK"/>
        </w:rPr>
      </w:pPr>
    </w:p>
    <w:p w14:paraId="3322C131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u w:val="single"/>
          <w:lang w:val="sk-SK"/>
        </w:rPr>
      </w:pPr>
      <w:r w:rsidRPr="001C76A8">
        <w:rPr>
          <w:snapToGrid w:val="0"/>
          <w:u w:val="single"/>
          <w:lang w:val="sk-SK"/>
        </w:rPr>
        <w:t>Terapeutické použitie:</w:t>
      </w:r>
    </w:p>
    <w:p w14:paraId="575A5203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lang w:val="sk-SK"/>
        </w:rPr>
        <w:t xml:space="preserve">Cystická degenerácia </w:t>
      </w:r>
      <w:proofErr w:type="spellStart"/>
      <w:r w:rsidRPr="001C76A8">
        <w:rPr>
          <w:snapToGrid w:val="0"/>
          <w:lang w:val="sk-SK"/>
        </w:rPr>
        <w:t>ovárií</w:t>
      </w:r>
      <w:proofErr w:type="spellEnd"/>
      <w:r w:rsidRPr="001C76A8">
        <w:rPr>
          <w:snapToGrid w:val="0"/>
          <w:lang w:val="sk-SK"/>
        </w:rPr>
        <w:t xml:space="preserve"> u kráv </w:t>
      </w:r>
      <w:proofErr w:type="spellStart"/>
      <w:r w:rsidRPr="001C76A8">
        <w:rPr>
          <w:snapToGrid w:val="0"/>
          <w:lang w:val="sk-SK"/>
        </w:rPr>
        <w:t>s</w:t>
      </w:r>
      <w:r>
        <w:rPr>
          <w:snapToGrid w:val="0"/>
          <w:lang w:val="sk-SK"/>
        </w:rPr>
        <w:t>e</w:t>
      </w:r>
      <w:proofErr w:type="spellEnd"/>
      <w:r w:rsidRPr="001C76A8">
        <w:rPr>
          <w:snapToGrid w:val="0"/>
          <w:lang w:val="sk-SK"/>
        </w:rPr>
        <w:t xml:space="preserve"> sprievodnou </w:t>
      </w:r>
      <w:proofErr w:type="spellStart"/>
      <w:r w:rsidRPr="001C76A8">
        <w:rPr>
          <w:snapToGrid w:val="0"/>
          <w:lang w:val="sk-SK"/>
        </w:rPr>
        <w:t>anestriou</w:t>
      </w:r>
      <w:proofErr w:type="spellEnd"/>
      <w:r w:rsidRPr="001C76A8">
        <w:rPr>
          <w:snapToGrid w:val="0"/>
          <w:lang w:val="sk-SK"/>
        </w:rPr>
        <w:t xml:space="preserve"> alebo </w:t>
      </w:r>
      <w:proofErr w:type="spellStart"/>
      <w:r w:rsidRPr="001C76A8">
        <w:rPr>
          <w:snapToGrid w:val="0"/>
          <w:lang w:val="sk-SK"/>
        </w:rPr>
        <w:t>nymfomániou</w:t>
      </w:r>
      <w:proofErr w:type="spellEnd"/>
      <w:r w:rsidRPr="001C76A8">
        <w:rPr>
          <w:snapToGrid w:val="0"/>
          <w:lang w:val="sk-SK"/>
        </w:rPr>
        <w:t xml:space="preserve"> (za prítomnosti perzistujúcich folikulov alebo cysticky zmenených folikulov), </w:t>
      </w:r>
      <w:proofErr w:type="spellStart"/>
      <w:r w:rsidRPr="001C76A8">
        <w:rPr>
          <w:snapToGrid w:val="0"/>
          <w:lang w:val="sk-SK"/>
        </w:rPr>
        <w:t>prebiehavky</w:t>
      </w:r>
      <w:proofErr w:type="spellEnd"/>
      <w:r w:rsidRPr="001C76A8">
        <w:rPr>
          <w:snapToGrid w:val="0"/>
          <w:lang w:val="sk-SK"/>
        </w:rPr>
        <w:t xml:space="preserve"> (nepravidelné a pred</w:t>
      </w:r>
      <w:r w:rsidRPr="001C76A8">
        <w:rPr>
          <w:bCs/>
          <w:kern w:val="36"/>
          <w:lang w:val="sk-SK"/>
        </w:rPr>
        <w:t>ĺ</w:t>
      </w:r>
      <w:r w:rsidRPr="001C76A8">
        <w:rPr>
          <w:snapToGrid w:val="0"/>
          <w:lang w:val="sk-SK"/>
        </w:rPr>
        <w:t xml:space="preserve">žené cykly, krátke a nevýrazné ruje, predĺžená ruja) kombinovaná terapie </w:t>
      </w:r>
      <w:proofErr w:type="spellStart"/>
      <w:r w:rsidRPr="001C76A8">
        <w:rPr>
          <w:snapToGrid w:val="0"/>
          <w:lang w:val="sk-SK"/>
        </w:rPr>
        <w:t>ovariálnych</w:t>
      </w:r>
      <w:proofErr w:type="spellEnd"/>
      <w:r w:rsidRPr="001C76A8">
        <w:rPr>
          <w:snapToGrid w:val="0"/>
          <w:lang w:val="sk-SK"/>
        </w:rPr>
        <w:t xml:space="preserve"> cýst.</w:t>
      </w:r>
    </w:p>
    <w:p w14:paraId="3F09156E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u w:val="single"/>
          <w:lang w:val="sk-SK"/>
        </w:rPr>
      </w:pPr>
      <w:r w:rsidRPr="001C76A8">
        <w:rPr>
          <w:snapToGrid w:val="0"/>
          <w:u w:val="single"/>
          <w:lang w:val="sk-SK"/>
        </w:rPr>
        <w:t>Biotechnologické použitie:</w:t>
      </w:r>
    </w:p>
    <w:p w14:paraId="5A87FCB8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lang w:val="sk-SK"/>
        </w:rPr>
        <w:t xml:space="preserve">V chovoch s vyspelou úrovňou riadenia reprodukcie – spresnenie ovulácie u jalovíc a kráv v ruji vyvolanej </w:t>
      </w:r>
      <w:proofErr w:type="spellStart"/>
      <w:r w:rsidRPr="001C76A8">
        <w:rPr>
          <w:snapToGrid w:val="0"/>
          <w:lang w:val="sk-SK"/>
        </w:rPr>
        <w:t>prostaglandínom</w:t>
      </w:r>
      <w:proofErr w:type="spellEnd"/>
      <w:r w:rsidRPr="001C76A8">
        <w:rPr>
          <w:snapToGrid w:val="0"/>
          <w:lang w:val="sk-SK"/>
        </w:rPr>
        <w:t xml:space="preserve"> F2 alfa (PGF2) alebo jeho </w:t>
      </w:r>
      <w:proofErr w:type="spellStart"/>
      <w:r w:rsidRPr="001C76A8">
        <w:rPr>
          <w:snapToGrid w:val="0"/>
          <w:lang w:val="sk-SK"/>
        </w:rPr>
        <w:t>analóg</w:t>
      </w:r>
      <w:r>
        <w:rPr>
          <w:snapToGrid w:val="0"/>
          <w:lang w:val="sk-SK"/>
        </w:rPr>
        <w:t>o</w:t>
      </w:r>
      <w:r w:rsidRPr="001C76A8">
        <w:rPr>
          <w:snapToGrid w:val="0"/>
          <w:lang w:val="sk-SK"/>
        </w:rPr>
        <w:t>m</w:t>
      </w:r>
      <w:proofErr w:type="spellEnd"/>
      <w:r w:rsidRPr="001C76A8">
        <w:rPr>
          <w:snapToGrid w:val="0"/>
          <w:lang w:val="sk-SK"/>
        </w:rPr>
        <w:t xml:space="preserve"> popr. pri spontánnej ruji (po predchádzajúcom zistení folikulov v </w:t>
      </w:r>
      <w:proofErr w:type="spellStart"/>
      <w:r w:rsidRPr="001C76A8">
        <w:rPr>
          <w:snapToGrid w:val="0"/>
          <w:lang w:val="sk-SK"/>
        </w:rPr>
        <w:t>ováriu</w:t>
      </w:r>
      <w:proofErr w:type="spellEnd"/>
      <w:r w:rsidRPr="001C76A8">
        <w:rPr>
          <w:snapToGrid w:val="0"/>
          <w:lang w:val="sk-SK"/>
        </w:rPr>
        <w:t xml:space="preserve">), ako prevencia popr. ovulácie, prevencia syndrómu </w:t>
      </w:r>
      <w:proofErr w:type="spellStart"/>
      <w:r w:rsidRPr="001C76A8">
        <w:rPr>
          <w:snapToGrid w:val="0"/>
          <w:lang w:val="sk-SK"/>
        </w:rPr>
        <w:t>ovariálnych</w:t>
      </w:r>
      <w:proofErr w:type="spellEnd"/>
      <w:r w:rsidRPr="001C76A8">
        <w:rPr>
          <w:snapToGrid w:val="0"/>
          <w:lang w:val="sk-SK"/>
        </w:rPr>
        <w:t xml:space="preserve"> cýst v anamnéze, k navodeniu cyklu u kráv s </w:t>
      </w:r>
      <w:proofErr w:type="spellStart"/>
      <w:r w:rsidRPr="001C76A8">
        <w:rPr>
          <w:snapToGrid w:val="0"/>
          <w:lang w:val="sk-SK"/>
        </w:rPr>
        <w:t>ovariálnou</w:t>
      </w:r>
      <w:proofErr w:type="spellEnd"/>
      <w:r w:rsidRPr="001C76A8">
        <w:rPr>
          <w:snapToGrid w:val="0"/>
          <w:lang w:val="sk-SK"/>
        </w:rPr>
        <w:t xml:space="preserve"> </w:t>
      </w:r>
      <w:proofErr w:type="spellStart"/>
      <w:r w:rsidRPr="001C76A8">
        <w:rPr>
          <w:snapToGrid w:val="0"/>
          <w:lang w:val="sk-SK"/>
        </w:rPr>
        <w:t>acykliou</w:t>
      </w:r>
      <w:proofErr w:type="spellEnd"/>
      <w:r w:rsidRPr="001C76A8">
        <w:rPr>
          <w:snapToGrid w:val="0"/>
          <w:lang w:val="sk-SK"/>
        </w:rPr>
        <w:t>.</w:t>
      </w:r>
    </w:p>
    <w:p w14:paraId="77785A31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</w:p>
    <w:p w14:paraId="5F28F59F" w14:textId="77777777" w:rsidR="007D233D" w:rsidRPr="001C76A8" w:rsidRDefault="007D233D" w:rsidP="007D233D">
      <w:pPr>
        <w:spacing w:after="0" w:line="240" w:lineRule="auto"/>
        <w:ind w:left="0"/>
        <w:rPr>
          <w:b/>
          <w:snapToGrid w:val="0"/>
          <w:lang w:val="sk-SK"/>
        </w:rPr>
      </w:pPr>
      <w:r w:rsidRPr="001C76A8">
        <w:rPr>
          <w:b/>
          <w:snapToGrid w:val="0"/>
          <w:lang w:val="sk-SK"/>
        </w:rPr>
        <w:t>5.</w:t>
      </w:r>
      <w:r w:rsidRPr="001C76A8">
        <w:rPr>
          <w:b/>
          <w:snapToGrid w:val="0"/>
          <w:lang w:val="sk-SK"/>
        </w:rPr>
        <w:tab/>
      </w:r>
      <w:r w:rsidRPr="001C76A8">
        <w:rPr>
          <w:b/>
          <w:bCs/>
          <w:lang w:val="sk-SK"/>
        </w:rPr>
        <w:t>KONTRAINDIKÁCIE</w:t>
      </w:r>
    </w:p>
    <w:p w14:paraId="4163BD49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</w:p>
    <w:p w14:paraId="2A618245" w14:textId="34B5D310" w:rsidR="007D233D" w:rsidRPr="00DC01CE" w:rsidRDefault="007D233D" w:rsidP="007D233D">
      <w:pPr>
        <w:spacing w:after="0" w:line="240" w:lineRule="auto"/>
        <w:ind w:left="0"/>
        <w:rPr>
          <w:snapToGrid w:val="0"/>
          <w:color w:val="auto"/>
          <w:lang w:val="sk-SK"/>
        </w:rPr>
      </w:pPr>
      <w:r w:rsidRPr="00DC01CE">
        <w:rPr>
          <w:snapToGrid w:val="0"/>
          <w:color w:val="auto"/>
          <w:lang w:val="sk-SK"/>
        </w:rPr>
        <w:t xml:space="preserve">Nepoužívajte v prípade precitlivenosti na </w:t>
      </w:r>
      <w:r w:rsidR="0022386A" w:rsidRPr="00DC01CE">
        <w:rPr>
          <w:snapToGrid w:val="0"/>
          <w:color w:val="auto"/>
          <w:lang w:val="sk-SK"/>
        </w:rPr>
        <w:t>účinnú</w:t>
      </w:r>
      <w:r w:rsidRPr="00DC01CE">
        <w:rPr>
          <w:snapToGrid w:val="0"/>
          <w:color w:val="auto"/>
          <w:lang w:val="sk-SK"/>
        </w:rPr>
        <w:t xml:space="preserve"> látku alebo na niektorú z pomocných látok.</w:t>
      </w:r>
    </w:p>
    <w:p w14:paraId="79CF685B" w14:textId="77777777" w:rsidR="007D233D" w:rsidRPr="001C76A8" w:rsidRDefault="007D233D" w:rsidP="007D233D">
      <w:pPr>
        <w:spacing w:after="0" w:line="240" w:lineRule="auto"/>
        <w:ind w:left="0"/>
        <w:outlineLvl w:val="0"/>
        <w:rPr>
          <w:b/>
          <w:snapToGrid w:val="0"/>
          <w:lang w:val="sk-SK"/>
        </w:rPr>
      </w:pPr>
    </w:p>
    <w:p w14:paraId="24E35C5A" w14:textId="77777777" w:rsidR="007D233D" w:rsidRPr="001C76A8" w:rsidRDefault="007D233D" w:rsidP="007D233D">
      <w:pPr>
        <w:spacing w:after="0" w:line="240" w:lineRule="auto"/>
        <w:ind w:left="0"/>
        <w:outlineLvl w:val="0"/>
        <w:rPr>
          <w:b/>
          <w:snapToGrid w:val="0"/>
          <w:lang w:val="sk-SK"/>
        </w:rPr>
      </w:pPr>
      <w:r w:rsidRPr="001C76A8">
        <w:rPr>
          <w:b/>
          <w:snapToGrid w:val="0"/>
          <w:lang w:val="sk-SK"/>
        </w:rPr>
        <w:t xml:space="preserve">6.  </w:t>
      </w:r>
      <w:r w:rsidRPr="001C76A8">
        <w:rPr>
          <w:b/>
          <w:snapToGrid w:val="0"/>
          <w:lang w:val="sk-SK"/>
        </w:rPr>
        <w:tab/>
      </w:r>
      <w:r w:rsidRPr="001C76A8">
        <w:rPr>
          <w:b/>
          <w:bCs/>
          <w:lang w:val="sk-SK"/>
        </w:rPr>
        <w:t>NEŽIADUCE ÚČINKY</w:t>
      </w:r>
      <w:r>
        <w:rPr>
          <w:b/>
          <w:bCs/>
          <w:lang w:val="sk-SK"/>
        </w:rPr>
        <w:t xml:space="preserve"> </w:t>
      </w:r>
    </w:p>
    <w:p w14:paraId="415AB4BF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</w:p>
    <w:p w14:paraId="4FD4EB3D" w14:textId="77777777" w:rsidR="007D233D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lang w:val="sk-SK"/>
        </w:rPr>
        <w:t>V uskut</w:t>
      </w:r>
      <w:r>
        <w:rPr>
          <w:snapToGrid w:val="0"/>
          <w:lang w:val="sk-SK"/>
        </w:rPr>
        <w:t>o</w:t>
      </w:r>
      <w:r w:rsidRPr="001C76A8">
        <w:rPr>
          <w:snapToGrid w:val="0"/>
          <w:lang w:val="sk-SK"/>
        </w:rPr>
        <w:t xml:space="preserve">čnených klinických štúdiách </w:t>
      </w:r>
      <w:r>
        <w:rPr>
          <w:snapToGrid w:val="0"/>
          <w:lang w:val="sk-SK"/>
        </w:rPr>
        <w:t xml:space="preserve">sa nehlásili </w:t>
      </w:r>
      <w:r w:rsidRPr="001C76A8">
        <w:rPr>
          <w:snapToGrid w:val="0"/>
          <w:lang w:val="sk-SK"/>
        </w:rPr>
        <w:t>žiadne nežiaduce účinky.</w:t>
      </w:r>
      <w:r>
        <w:rPr>
          <w:snapToGrid w:val="0"/>
          <w:lang w:val="sk-SK"/>
        </w:rPr>
        <w:t xml:space="preserve"> </w:t>
      </w:r>
    </w:p>
    <w:p w14:paraId="3651538F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lang w:val="sk-SK"/>
        </w:rPr>
        <w:t>Ak zaznamenáte akékoľvek vážne účinky alebo iné vedľajšie účinky, ktoré nie sú uvedené v tejto písomnej informácii pre používate</w:t>
      </w:r>
      <w:r w:rsidRPr="001C76A8">
        <w:rPr>
          <w:lang w:val="sk-SK"/>
        </w:rPr>
        <w:t>ľov, informujte</w:t>
      </w:r>
      <w:r w:rsidRPr="001C76A8">
        <w:rPr>
          <w:snapToGrid w:val="0"/>
          <w:lang w:val="sk-SK"/>
        </w:rPr>
        <w:t xml:space="preserve"> vášho veterinárneho lekára.</w:t>
      </w:r>
    </w:p>
    <w:p w14:paraId="68FF6AF7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highlight w:val="yellow"/>
          <w:lang w:val="sk-SK"/>
        </w:rPr>
      </w:pPr>
      <w:r w:rsidRPr="001C76A8">
        <w:rPr>
          <w:snapToGrid w:val="0"/>
          <w:highlight w:val="yellow"/>
          <w:lang w:val="sk-SK"/>
        </w:rPr>
        <w:t xml:space="preserve"> </w:t>
      </w:r>
    </w:p>
    <w:p w14:paraId="7DDC930C" w14:textId="77777777" w:rsidR="007D233D" w:rsidRPr="001C76A8" w:rsidRDefault="007D233D" w:rsidP="007D233D">
      <w:pPr>
        <w:spacing w:after="0" w:line="240" w:lineRule="auto"/>
        <w:ind w:left="0"/>
        <w:outlineLvl w:val="0"/>
        <w:rPr>
          <w:b/>
          <w:snapToGrid w:val="0"/>
          <w:lang w:val="sk-SK"/>
        </w:rPr>
      </w:pPr>
      <w:r w:rsidRPr="001C76A8">
        <w:rPr>
          <w:b/>
          <w:snapToGrid w:val="0"/>
          <w:lang w:val="sk-SK"/>
        </w:rPr>
        <w:lastRenderedPageBreak/>
        <w:t xml:space="preserve">7.  </w:t>
      </w:r>
      <w:r w:rsidRPr="001C76A8">
        <w:rPr>
          <w:b/>
          <w:snapToGrid w:val="0"/>
          <w:lang w:val="sk-SK"/>
        </w:rPr>
        <w:tab/>
      </w:r>
      <w:r w:rsidRPr="001C76A8">
        <w:rPr>
          <w:b/>
          <w:bCs/>
          <w:lang w:val="sk-SK"/>
        </w:rPr>
        <w:t>CIEĽOVÝ DRUH</w:t>
      </w:r>
    </w:p>
    <w:p w14:paraId="12023B35" w14:textId="77777777" w:rsidR="007D233D" w:rsidRPr="001C76A8" w:rsidRDefault="007D233D" w:rsidP="007D233D">
      <w:pPr>
        <w:spacing w:after="0" w:line="240" w:lineRule="auto"/>
        <w:ind w:left="0"/>
        <w:outlineLvl w:val="0"/>
        <w:rPr>
          <w:snapToGrid w:val="0"/>
          <w:lang w:val="sk-SK"/>
        </w:rPr>
      </w:pPr>
    </w:p>
    <w:p w14:paraId="7AA61FDD" w14:textId="77777777" w:rsidR="007D233D" w:rsidRPr="001C76A8" w:rsidRDefault="007D233D" w:rsidP="007D233D">
      <w:pPr>
        <w:spacing w:after="0" w:line="240" w:lineRule="auto"/>
        <w:ind w:left="0"/>
        <w:outlineLvl w:val="0"/>
        <w:rPr>
          <w:snapToGrid w:val="0"/>
          <w:lang w:val="sk-SK"/>
        </w:rPr>
      </w:pPr>
      <w:r w:rsidRPr="001C76A8">
        <w:rPr>
          <w:snapToGrid w:val="0"/>
          <w:lang w:val="sk-SK"/>
        </w:rPr>
        <w:t xml:space="preserve">Kravy, jalovice.  </w:t>
      </w:r>
    </w:p>
    <w:p w14:paraId="66DF1BFC" w14:textId="1DF26DD5" w:rsidR="007D233D" w:rsidRPr="001C76A8" w:rsidRDefault="007D233D" w:rsidP="007D233D">
      <w:pPr>
        <w:spacing w:after="0" w:line="240" w:lineRule="auto"/>
        <w:ind w:left="0"/>
        <w:rPr>
          <w:b/>
          <w:snapToGrid w:val="0"/>
          <w:highlight w:val="yellow"/>
          <w:lang w:val="sk-SK"/>
        </w:rPr>
      </w:pPr>
      <w:r w:rsidRPr="001C76A8">
        <w:rPr>
          <w:b/>
          <w:snapToGrid w:val="0"/>
          <w:highlight w:val="yellow"/>
          <w:lang w:val="sk-SK"/>
        </w:rPr>
        <w:t xml:space="preserve"> </w:t>
      </w:r>
    </w:p>
    <w:p w14:paraId="1841771A" w14:textId="77777777" w:rsidR="007D233D" w:rsidRPr="001C76A8" w:rsidRDefault="007D233D" w:rsidP="007D233D">
      <w:pPr>
        <w:spacing w:after="0" w:line="240" w:lineRule="auto"/>
        <w:ind w:left="0"/>
        <w:rPr>
          <w:b/>
          <w:snapToGrid w:val="0"/>
          <w:lang w:val="sk-SK"/>
        </w:rPr>
      </w:pPr>
      <w:r w:rsidRPr="001C76A8">
        <w:rPr>
          <w:b/>
          <w:snapToGrid w:val="0"/>
          <w:lang w:val="sk-SK"/>
        </w:rPr>
        <w:t xml:space="preserve">8. </w:t>
      </w:r>
      <w:r w:rsidRPr="001C76A8">
        <w:rPr>
          <w:b/>
          <w:snapToGrid w:val="0"/>
          <w:lang w:val="sk-SK"/>
        </w:rPr>
        <w:tab/>
      </w:r>
      <w:r w:rsidRPr="001C76A8">
        <w:rPr>
          <w:b/>
          <w:bCs/>
          <w:lang w:val="sk-SK"/>
        </w:rPr>
        <w:t>DÁVKOVANIE PRE KAŽDÝ DRUH, CESTA A SP</w:t>
      </w:r>
      <w:r w:rsidRPr="001C76A8">
        <w:rPr>
          <w:b/>
          <w:bCs/>
          <w:caps/>
          <w:lang w:val="sk-SK"/>
        </w:rPr>
        <w:t>ô</w:t>
      </w:r>
      <w:r w:rsidRPr="001C76A8">
        <w:rPr>
          <w:b/>
          <w:bCs/>
          <w:lang w:val="sk-SK"/>
        </w:rPr>
        <w:t>SOB PODANIA LIEKU</w:t>
      </w:r>
    </w:p>
    <w:p w14:paraId="2282F125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</w:p>
    <w:p w14:paraId="1469E3F9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lang w:val="sk-SK"/>
        </w:rPr>
        <w:t>Jednorazov</w:t>
      </w:r>
      <w:r>
        <w:rPr>
          <w:snapToGrid w:val="0"/>
          <w:lang w:val="sk-SK"/>
        </w:rPr>
        <w:t>á</w:t>
      </w:r>
      <w:r w:rsidRPr="001C76A8">
        <w:rPr>
          <w:snapToGrid w:val="0"/>
          <w:lang w:val="sk-SK"/>
        </w:rPr>
        <w:t xml:space="preserve"> </w:t>
      </w:r>
      <w:proofErr w:type="spellStart"/>
      <w:r>
        <w:rPr>
          <w:snapToGrid w:val="0"/>
          <w:lang w:val="sk-SK"/>
        </w:rPr>
        <w:t>i</w:t>
      </w:r>
      <w:r w:rsidRPr="001C76A8">
        <w:rPr>
          <w:snapToGrid w:val="0"/>
          <w:lang w:val="sk-SK"/>
        </w:rPr>
        <w:t>ntramu</w:t>
      </w:r>
      <w:r>
        <w:rPr>
          <w:snapToGrid w:val="0"/>
          <w:lang w:val="sk-SK"/>
        </w:rPr>
        <w:t>s</w:t>
      </w:r>
      <w:r w:rsidRPr="001C76A8">
        <w:rPr>
          <w:snapToGrid w:val="0"/>
          <w:lang w:val="sk-SK"/>
        </w:rPr>
        <w:t>kulár</w:t>
      </w:r>
      <w:r>
        <w:rPr>
          <w:snapToGrid w:val="0"/>
          <w:lang w:val="sk-SK"/>
        </w:rPr>
        <w:t>na</w:t>
      </w:r>
      <w:proofErr w:type="spellEnd"/>
      <w:r>
        <w:rPr>
          <w:snapToGrid w:val="0"/>
          <w:lang w:val="sk-SK"/>
        </w:rPr>
        <w:t xml:space="preserve"> injekcia </w:t>
      </w:r>
      <w:r w:rsidRPr="001C76A8">
        <w:rPr>
          <w:snapToGrid w:val="0"/>
          <w:lang w:val="sk-SK"/>
        </w:rPr>
        <w:t>25-50-100 µg účinnej látky (</w:t>
      </w:r>
      <w:proofErr w:type="spellStart"/>
      <w:r w:rsidRPr="001C76A8">
        <w:rPr>
          <w:snapToGrid w:val="0"/>
          <w:lang w:val="sk-SK"/>
        </w:rPr>
        <w:t>tj</w:t>
      </w:r>
      <w:proofErr w:type="spellEnd"/>
      <w:r w:rsidRPr="001C76A8">
        <w:rPr>
          <w:snapToGrid w:val="0"/>
          <w:lang w:val="sk-SK"/>
        </w:rPr>
        <w:t>. 1-2-4 ml lieku).</w:t>
      </w:r>
      <w:r>
        <w:rPr>
          <w:snapToGrid w:val="0"/>
          <w:lang w:val="sk-SK"/>
        </w:rPr>
        <w:t xml:space="preserve"> </w:t>
      </w:r>
    </w:p>
    <w:p w14:paraId="3D5B7E88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lang w:val="sk-SK"/>
        </w:rPr>
        <w:t>Vyššia dávka s</w:t>
      </w:r>
      <w:r>
        <w:rPr>
          <w:snapToGrid w:val="0"/>
          <w:lang w:val="sk-SK"/>
        </w:rPr>
        <w:t>a</w:t>
      </w:r>
      <w:r w:rsidRPr="001C76A8">
        <w:rPr>
          <w:snapToGrid w:val="0"/>
          <w:lang w:val="sk-SK"/>
        </w:rPr>
        <w:t xml:space="preserve"> používa väčšinou p</w:t>
      </w:r>
      <w:r>
        <w:rPr>
          <w:snapToGrid w:val="0"/>
          <w:lang w:val="sk-SK"/>
        </w:rPr>
        <w:t>ri</w:t>
      </w:r>
      <w:r w:rsidRPr="001C76A8">
        <w:rPr>
          <w:snapToGrid w:val="0"/>
          <w:lang w:val="sk-SK"/>
        </w:rPr>
        <w:t xml:space="preserve"> liečbe v neskoršom po</w:t>
      </w:r>
      <w:r w:rsidRPr="001C76A8">
        <w:rPr>
          <w:lang w:val="sk-SK"/>
        </w:rPr>
        <w:t>pôrodnom</w:t>
      </w:r>
      <w:r w:rsidRPr="001C76A8">
        <w:rPr>
          <w:snapToGrid w:val="0"/>
          <w:lang w:val="sk-SK"/>
        </w:rPr>
        <w:t xml:space="preserve"> štádiu a pri výrazných </w:t>
      </w:r>
      <w:proofErr w:type="spellStart"/>
      <w:r w:rsidRPr="001C76A8">
        <w:rPr>
          <w:snapToGrid w:val="0"/>
          <w:lang w:val="sk-SK"/>
        </w:rPr>
        <w:t>ovariálnych</w:t>
      </w:r>
      <w:proofErr w:type="spellEnd"/>
      <w:r w:rsidRPr="001C76A8">
        <w:rPr>
          <w:snapToGrid w:val="0"/>
          <w:lang w:val="sk-SK"/>
        </w:rPr>
        <w:t xml:space="preserve"> poruchách.</w:t>
      </w:r>
    </w:p>
    <w:p w14:paraId="7A11EE49" w14:textId="63B27C8B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u w:val="single"/>
          <w:lang w:val="sk-SK"/>
        </w:rPr>
        <w:t>P</w:t>
      </w:r>
      <w:r>
        <w:rPr>
          <w:snapToGrid w:val="0"/>
          <w:u w:val="single"/>
          <w:lang w:val="sk-SK"/>
        </w:rPr>
        <w:t>r</w:t>
      </w:r>
      <w:r w:rsidRPr="001C76A8">
        <w:rPr>
          <w:snapToGrid w:val="0"/>
          <w:u w:val="single"/>
          <w:lang w:val="sk-SK"/>
        </w:rPr>
        <w:t xml:space="preserve">i cystickej degenerácii </w:t>
      </w:r>
      <w:proofErr w:type="spellStart"/>
      <w:r w:rsidRPr="001C76A8">
        <w:rPr>
          <w:snapToGrid w:val="0"/>
          <w:u w:val="single"/>
          <w:lang w:val="sk-SK"/>
        </w:rPr>
        <w:t>ovárií</w:t>
      </w:r>
      <w:proofErr w:type="spellEnd"/>
      <w:r w:rsidRPr="001C76A8">
        <w:rPr>
          <w:snapToGrid w:val="0"/>
          <w:lang w:val="sk-SK"/>
        </w:rPr>
        <w:t xml:space="preserve"> t</w:t>
      </w:r>
      <w:r>
        <w:rPr>
          <w:snapToGrid w:val="0"/>
          <w:lang w:val="sk-SK"/>
        </w:rPr>
        <w:t>r</w:t>
      </w:r>
      <w:r w:rsidRPr="001C76A8">
        <w:rPr>
          <w:snapToGrid w:val="0"/>
          <w:lang w:val="sk-SK"/>
        </w:rPr>
        <w:t xml:space="preserve">eba o 10-14 dní po aplikácii urobiť kontrolné </w:t>
      </w:r>
      <w:proofErr w:type="spellStart"/>
      <w:r w:rsidRPr="001C76A8">
        <w:rPr>
          <w:snapToGrid w:val="0"/>
          <w:lang w:val="sk-SK"/>
        </w:rPr>
        <w:t>rektálne</w:t>
      </w:r>
      <w:proofErr w:type="spellEnd"/>
      <w:r w:rsidRPr="001C76A8">
        <w:rPr>
          <w:snapToGrid w:val="0"/>
          <w:lang w:val="sk-SK"/>
        </w:rPr>
        <w:t xml:space="preserve"> vyšetrenie a zistiť odozvu na vaječníkoch. V p</w:t>
      </w:r>
      <w:r>
        <w:rPr>
          <w:snapToGrid w:val="0"/>
          <w:lang w:val="sk-SK"/>
        </w:rPr>
        <w:t>r</w:t>
      </w:r>
      <w:r w:rsidRPr="001C76A8">
        <w:rPr>
          <w:snapToGrid w:val="0"/>
          <w:lang w:val="sk-SK"/>
        </w:rPr>
        <w:t>ípad</w:t>
      </w:r>
      <w:r w:rsidR="00235144">
        <w:rPr>
          <w:snapToGrid w:val="0"/>
          <w:lang w:val="sk-SK"/>
        </w:rPr>
        <w:t>e</w:t>
      </w:r>
      <w:r w:rsidRPr="001C76A8">
        <w:rPr>
          <w:snapToGrid w:val="0"/>
          <w:lang w:val="sk-SK"/>
        </w:rPr>
        <w:t xml:space="preserve"> pretrvávania </w:t>
      </w:r>
      <w:proofErr w:type="spellStart"/>
      <w:r w:rsidRPr="001C76A8">
        <w:rPr>
          <w:snapToGrid w:val="0"/>
          <w:lang w:val="sk-SK"/>
        </w:rPr>
        <w:t>ovariálnych</w:t>
      </w:r>
      <w:proofErr w:type="spellEnd"/>
      <w:r w:rsidRPr="001C76A8">
        <w:rPr>
          <w:snapToGrid w:val="0"/>
          <w:lang w:val="sk-SK"/>
        </w:rPr>
        <w:t xml:space="preserve"> cýst  </w:t>
      </w:r>
      <w:r>
        <w:rPr>
          <w:snapToGrid w:val="0"/>
          <w:lang w:val="sk-SK"/>
        </w:rPr>
        <w:t>treba</w:t>
      </w:r>
      <w:r w:rsidRPr="001C76A8">
        <w:rPr>
          <w:snapToGrid w:val="0"/>
          <w:lang w:val="sk-SK"/>
        </w:rPr>
        <w:t xml:space="preserve"> aplikáciu zopakovať </w:t>
      </w:r>
      <w:r>
        <w:rPr>
          <w:snapToGrid w:val="0"/>
          <w:lang w:val="sk-SK"/>
        </w:rPr>
        <w:t xml:space="preserve">pri použití rovnakej dávky </w:t>
      </w:r>
      <w:r w:rsidRPr="001C76A8">
        <w:rPr>
          <w:snapToGrid w:val="0"/>
          <w:lang w:val="sk-SK"/>
        </w:rPr>
        <w:t xml:space="preserve">lieku. </w:t>
      </w:r>
    </w:p>
    <w:p w14:paraId="1CEF6048" w14:textId="77777777" w:rsidR="007D233D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lang w:val="sk-SK"/>
        </w:rPr>
        <w:t xml:space="preserve">Na spresnenie termínu inseminácie po úspešnej liečbe syndrómu </w:t>
      </w:r>
      <w:proofErr w:type="spellStart"/>
      <w:r w:rsidRPr="001C76A8">
        <w:rPr>
          <w:snapToGrid w:val="0"/>
          <w:lang w:val="sk-SK"/>
        </w:rPr>
        <w:t>ovariálnych</w:t>
      </w:r>
      <w:proofErr w:type="spellEnd"/>
      <w:r w:rsidRPr="001C76A8">
        <w:rPr>
          <w:snapToGrid w:val="0"/>
          <w:lang w:val="sk-SK"/>
        </w:rPr>
        <w:t xml:space="preserve"> cýst je vhodná následná aplikácia </w:t>
      </w:r>
      <w:proofErr w:type="spellStart"/>
      <w:r w:rsidRPr="001C76A8">
        <w:rPr>
          <w:snapToGrid w:val="0"/>
          <w:lang w:val="sk-SK"/>
        </w:rPr>
        <w:t>kloprostenolu</w:t>
      </w:r>
      <w:proofErr w:type="spellEnd"/>
      <w:r w:rsidRPr="001C76A8">
        <w:rPr>
          <w:snapToGrid w:val="0"/>
          <w:lang w:val="sk-SK"/>
        </w:rPr>
        <w:t xml:space="preserve"> (PGF2 alfa</w:t>
      </w:r>
      <w:r>
        <w:rPr>
          <w:snapToGrid w:val="0"/>
          <w:lang w:val="sk-SK"/>
        </w:rPr>
        <w:t>)</w:t>
      </w:r>
      <w:r w:rsidRPr="001C76A8">
        <w:rPr>
          <w:snapToGrid w:val="0"/>
          <w:lang w:val="sk-SK"/>
        </w:rPr>
        <w:t xml:space="preserve"> po predchá</w:t>
      </w:r>
      <w:r>
        <w:rPr>
          <w:snapToGrid w:val="0"/>
          <w:lang w:val="sk-SK"/>
        </w:rPr>
        <w:t>d</w:t>
      </w:r>
      <w:r w:rsidRPr="001C76A8">
        <w:rPr>
          <w:snapToGrid w:val="0"/>
          <w:lang w:val="sk-SK"/>
        </w:rPr>
        <w:t xml:space="preserve">zajúcej kontrole vaječníkov (podmienkou je prítomnosť žltého telieska). </w:t>
      </w:r>
    </w:p>
    <w:p w14:paraId="264D6414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lang w:val="sk-SK"/>
        </w:rPr>
        <w:t xml:space="preserve">Pri tejto kombinovanej liečbe sa </w:t>
      </w:r>
      <w:proofErr w:type="spellStart"/>
      <w:r w:rsidRPr="001C76A8">
        <w:rPr>
          <w:snapToGrid w:val="0"/>
          <w:lang w:val="sk-SK"/>
        </w:rPr>
        <w:t>prostaglandín</w:t>
      </w:r>
      <w:proofErr w:type="spellEnd"/>
      <w:r w:rsidRPr="001C76A8">
        <w:rPr>
          <w:snapToGrid w:val="0"/>
          <w:lang w:val="sk-SK"/>
        </w:rPr>
        <w:t xml:space="preserve"> aplikuje 10-14 dní po podaní </w:t>
      </w:r>
      <w:proofErr w:type="spellStart"/>
      <w:r w:rsidRPr="001C76A8">
        <w:rPr>
          <w:snapToGrid w:val="0"/>
          <w:lang w:val="sk-SK"/>
        </w:rPr>
        <w:t>Supergestranu</w:t>
      </w:r>
      <w:proofErr w:type="spellEnd"/>
      <w:r w:rsidRPr="001C76A8">
        <w:rPr>
          <w:snapToGrid w:val="0"/>
          <w:lang w:val="sk-SK"/>
        </w:rPr>
        <w:t xml:space="preserve"> 0,025 mg/ml injekčný roztok. </w:t>
      </w:r>
    </w:p>
    <w:p w14:paraId="02051668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u w:val="single"/>
          <w:lang w:val="sk-SK"/>
        </w:rPr>
        <w:t xml:space="preserve">Ošetrenie </w:t>
      </w:r>
      <w:proofErr w:type="spellStart"/>
      <w:r w:rsidRPr="001C76A8">
        <w:rPr>
          <w:snapToGrid w:val="0"/>
          <w:u w:val="single"/>
          <w:lang w:val="sk-SK"/>
        </w:rPr>
        <w:t>prebiehaviek</w:t>
      </w:r>
      <w:proofErr w:type="spellEnd"/>
      <w:r w:rsidRPr="001C76A8">
        <w:rPr>
          <w:snapToGrid w:val="0"/>
          <w:lang w:val="sk-SK"/>
        </w:rPr>
        <w:t xml:space="preserve"> sa robí 2-8 hod</w:t>
      </w:r>
      <w:r>
        <w:rPr>
          <w:snapToGrid w:val="0"/>
          <w:lang w:val="sk-SK"/>
        </w:rPr>
        <w:t>í</w:t>
      </w:r>
      <w:r w:rsidRPr="001C76A8">
        <w:rPr>
          <w:snapToGrid w:val="0"/>
          <w:lang w:val="sk-SK"/>
        </w:rPr>
        <w:t xml:space="preserve">n pred insemináciou. </w:t>
      </w:r>
    </w:p>
    <w:p w14:paraId="18393DAB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>
        <w:rPr>
          <w:snapToGrid w:val="0"/>
          <w:u w:val="single"/>
          <w:lang w:val="sk-SK"/>
        </w:rPr>
        <w:t xml:space="preserve">Na </w:t>
      </w:r>
      <w:r w:rsidRPr="001C76A8">
        <w:rPr>
          <w:snapToGrid w:val="0"/>
          <w:u w:val="single"/>
          <w:lang w:val="sk-SK"/>
        </w:rPr>
        <w:t>spresnenie ovulácie</w:t>
      </w:r>
      <w:r w:rsidRPr="001C76A8">
        <w:rPr>
          <w:snapToGrid w:val="0"/>
          <w:lang w:val="sk-SK"/>
        </w:rPr>
        <w:t xml:space="preserve"> v ruji, ktorá je vyvolaná </w:t>
      </w:r>
      <w:proofErr w:type="spellStart"/>
      <w:r w:rsidRPr="001C76A8">
        <w:rPr>
          <w:snapToGrid w:val="0"/>
          <w:lang w:val="sk-SK"/>
        </w:rPr>
        <w:t>prostaglandínom</w:t>
      </w:r>
      <w:proofErr w:type="spellEnd"/>
      <w:r w:rsidRPr="001C76A8">
        <w:rPr>
          <w:snapToGrid w:val="0"/>
          <w:lang w:val="sk-SK"/>
        </w:rPr>
        <w:t>, je najvhodnejš</w:t>
      </w:r>
      <w:r>
        <w:rPr>
          <w:snapToGrid w:val="0"/>
          <w:lang w:val="sk-SK"/>
        </w:rPr>
        <w:t xml:space="preserve">ia doba pre </w:t>
      </w:r>
      <w:r w:rsidRPr="001C76A8">
        <w:rPr>
          <w:snapToGrid w:val="0"/>
          <w:lang w:val="sk-SK"/>
        </w:rPr>
        <w:t xml:space="preserve">aplikáciu </w:t>
      </w:r>
      <w:proofErr w:type="spellStart"/>
      <w:r w:rsidRPr="001C76A8">
        <w:rPr>
          <w:snapToGrid w:val="0"/>
          <w:lang w:val="sk-SK"/>
        </w:rPr>
        <w:t>Supergestranu</w:t>
      </w:r>
      <w:proofErr w:type="spellEnd"/>
      <w:r w:rsidRPr="001C76A8">
        <w:rPr>
          <w:snapToGrid w:val="0"/>
          <w:lang w:val="sk-SK"/>
        </w:rPr>
        <w:t xml:space="preserve"> 0,025 mg/ml injekčný roztok u kráv </w:t>
      </w:r>
      <w:r>
        <w:rPr>
          <w:snapToGrid w:val="0"/>
          <w:lang w:val="sk-SK"/>
        </w:rPr>
        <w:t xml:space="preserve">o </w:t>
      </w:r>
      <w:r w:rsidRPr="001C76A8">
        <w:rPr>
          <w:snapToGrid w:val="0"/>
          <w:lang w:val="sk-SK"/>
        </w:rPr>
        <w:t>66-72 hod</w:t>
      </w:r>
      <w:r>
        <w:rPr>
          <w:snapToGrid w:val="0"/>
          <w:lang w:val="sk-SK"/>
        </w:rPr>
        <w:t>í</w:t>
      </w:r>
      <w:r w:rsidRPr="001C76A8">
        <w:rPr>
          <w:snapToGrid w:val="0"/>
          <w:lang w:val="sk-SK"/>
        </w:rPr>
        <w:t xml:space="preserve">n, u jalovíc </w:t>
      </w:r>
      <w:r>
        <w:rPr>
          <w:snapToGrid w:val="0"/>
          <w:lang w:val="sk-SK"/>
        </w:rPr>
        <w:t xml:space="preserve">o </w:t>
      </w:r>
      <w:r w:rsidRPr="001C76A8">
        <w:rPr>
          <w:snapToGrid w:val="0"/>
          <w:lang w:val="sk-SK"/>
        </w:rPr>
        <w:t xml:space="preserve">58-65 hodín. </w:t>
      </w:r>
    </w:p>
    <w:p w14:paraId="66FF9134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u w:val="single"/>
          <w:lang w:val="sk-SK"/>
        </w:rPr>
        <w:t xml:space="preserve">Na prevenciu porúch </w:t>
      </w:r>
      <w:r w:rsidRPr="006A7401">
        <w:rPr>
          <w:snapToGrid w:val="0"/>
          <w:lang w:val="sk-SK"/>
        </w:rPr>
        <w:t>ovulácie</w:t>
      </w:r>
      <w:r w:rsidRPr="00707A4F">
        <w:rPr>
          <w:snapToGrid w:val="0"/>
          <w:lang w:val="sk-SK"/>
        </w:rPr>
        <w:t xml:space="preserve"> a výskytu </w:t>
      </w:r>
      <w:proofErr w:type="spellStart"/>
      <w:r w:rsidRPr="00707A4F">
        <w:rPr>
          <w:snapToGrid w:val="0"/>
          <w:lang w:val="sk-SK"/>
        </w:rPr>
        <w:t>ovariálnych</w:t>
      </w:r>
      <w:proofErr w:type="spellEnd"/>
      <w:r w:rsidRPr="00707A4F">
        <w:rPr>
          <w:snapToGrid w:val="0"/>
          <w:lang w:val="sk-SK"/>
        </w:rPr>
        <w:t xml:space="preserve"> cýst</w:t>
      </w:r>
      <w:r w:rsidRPr="001C76A8">
        <w:rPr>
          <w:snapToGrid w:val="0"/>
          <w:lang w:val="sk-SK"/>
        </w:rPr>
        <w:t xml:space="preserve"> sa </w:t>
      </w:r>
      <w:proofErr w:type="spellStart"/>
      <w:r w:rsidRPr="001C76A8">
        <w:rPr>
          <w:snapToGrid w:val="0"/>
          <w:lang w:val="sk-SK"/>
        </w:rPr>
        <w:t>Supergestran</w:t>
      </w:r>
      <w:proofErr w:type="spellEnd"/>
      <w:r w:rsidRPr="001C76A8">
        <w:rPr>
          <w:snapToGrid w:val="0"/>
          <w:lang w:val="sk-SK"/>
        </w:rPr>
        <w:t xml:space="preserve"> 0,025 mg/ml injekčný roztok podáv</w:t>
      </w:r>
      <w:r>
        <w:rPr>
          <w:snapToGrid w:val="0"/>
          <w:lang w:val="sk-SK"/>
        </w:rPr>
        <w:t>a</w:t>
      </w:r>
      <w:r w:rsidRPr="001C76A8">
        <w:rPr>
          <w:snapToGrid w:val="0"/>
          <w:lang w:val="sk-SK"/>
        </w:rPr>
        <w:t xml:space="preserve"> jednorazovo </w:t>
      </w:r>
      <w:proofErr w:type="spellStart"/>
      <w:r w:rsidRPr="001C76A8">
        <w:rPr>
          <w:snapToGrid w:val="0"/>
          <w:lang w:val="sk-SK"/>
        </w:rPr>
        <w:t>intramuskulárne</w:t>
      </w:r>
      <w:proofErr w:type="spellEnd"/>
      <w:r w:rsidRPr="001C76A8">
        <w:rPr>
          <w:snapToGrid w:val="0"/>
          <w:lang w:val="sk-SK"/>
        </w:rPr>
        <w:t xml:space="preserve"> 14.-20. deň po p</w:t>
      </w:r>
      <w:r w:rsidRPr="001C76A8">
        <w:rPr>
          <w:lang w:val="sk-SK"/>
        </w:rPr>
        <w:t>ô</w:t>
      </w:r>
      <w:r w:rsidRPr="001C76A8">
        <w:rPr>
          <w:snapToGrid w:val="0"/>
          <w:lang w:val="sk-SK"/>
        </w:rPr>
        <w:t>rode.</w:t>
      </w:r>
    </w:p>
    <w:p w14:paraId="75725EB0" w14:textId="77777777" w:rsidR="007D233D" w:rsidRPr="001C76A8" w:rsidRDefault="007D233D" w:rsidP="007D233D">
      <w:pPr>
        <w:spacing w:after="0" w:line="240" w:lineRule="auto"/>
        <w:ind w:left="0"/>
        <w:rPr>
          <w:b/>
          <w:snapToGrid w:val="0"/>
          <w:lang w:val="sk-SK"/>
        </w:rPr>
      </w:pPr>
    </w:p>
    <w:p w14:paraId="1A0856DC" w14:textId="77777777" w:rsidR="007D233D" w:rsidRPr="001C76A8" w:rsidRDefault="007D233D" w:rsidP="007D233D">
      <w:pPr>
        <w:spacing w:after="0" w:line="240" w:lineRule="auto"/>
        <w:ind w:left="0"/>
        <w:rPr>
          <w:b/>
          <w:snapToGrid w:val="0"/>
          <w:lang w:val="sk-SK"/>
        </w:rPr>
      </w:pPr>
      <w:r w:rsidRPr="001C76A8">
        <w:rPr>
          <w:b/>
          <w:snapToGrid w:val="0"/>
          <w:lang w:val="sk-SK"/>
        </w:rPr>
        <w:t xml:space="preserve">9. </w:t>
      </w:r>
      <w:r w:rsidRPr="001C76A8">
        <w:rPr>
          <w:b/>
          <w:snapToGrid w:val="0"/>
          <w:lang w:val="sk-SK"/>
        </w:rPr>
        <w:tab/>
      </w:r>
      <w:r w:rsidRPr="001C76A8">
        <w:rPr>
          <w:b/>
          <w:bCs/>
          <w:lang w:val="sk-SK"/>
        </w:rPr>
        <w:t>POKYN O SPRÁVNOM PODANÍ</w:t>
      </w:r>
    </w:p>
    <w:p w14:paraId="4CF8FF34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</w:p>
    <w:p w14:paraId="07633A19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lang w:val="sk-SK"/>
        </w:rPr>
        <w:t>Tento liek by sa mal aplikovať pri dodržiavaní všeobecných zásad hygieny a správnej klinickej praxe.</w:t>
      </w:r>
    </w:p>
    <w:p w14:paraId="3432A599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</w:p>
    <w:p w14:paraId="1607B55A" w14:textId="77777777" w:rsidR="007D233D" w:rsidRPr="001C76A8" w:rsidRDefault="007D233D" w:rsidP="007D233D">
      <w:pPr>
        <w:spacing w:after="0" w:line="240" w:lineRule="auto"/>
        <w:ind w:left="0"/>
        <w:rPr>
          <w:b/>
          <w:snapToGrid w:val="0"/>
          <w:lang w:val="sk-SK"/>
        </w:rPr>
      </w:pPr>
      <w:r w:rsidRPr="001C76A8">
        <w:rPr>
          <w:b/>
          <w:snapToGrid w:val="0"/>
          <w:lang w:val="sk-SK"/>
        </w:rPr>
        <w:t xml:space="preserve">10. </w:t>
      </w:r>
      <w:r w:rsidRPr="001C76A8">
        <w:rPr>
          <w:b/>
          <w:snapToGrid w:val="0"/>
          <w:lang w:val="sk-SK"/>
        </w:rPr>
        <w:tab/>
      </w:r>
      <w:r w:rsidRPr="001C76A8">
        <w:rPr>
          <w:b/>
          <w:bCs/>
          <w:lang w:val="sk-SK"/>
        </w:rPr>
        <w:t>OCHRANNÁ LEHOTA</w:t>
      </w:r>
    </w:p>
    <w:p w14:paraId="40C4FE35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</w:p>
    <w:p w14:paraId="60592027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lang w:val="sk-SK"/>
        </w:rPr>
        <w:t>Bez ochrannej lehoty.</w:t>
      </w:r>
    </w:p>
    <w:p w14:paraId="0B92D4BF" w14:textId="77777777" w:rsidR="007D233D" w:rsidRPr="001C76A8" w:rsidRDefault="007D233D" w:rsidP="007D233D">
      <w:pPr>
        <w:spacing w:after="0" w:line="240" w:lineRule="auto"/>
        <w:ind w:left="0"/>
        <w:rPr>
          <w:b/>
          <w:snapToGrid w:val="0"/>
          <w:lang w:val="sk-SK"/>
        </w:rPr>
      </w:pPr>
    </w:p>
    <w:p w14:paraId="1AF849D4" w14:textId="77777777" w:rsidR="007D233D" w:rsidRPr="001C76A8" w:rsidRDefault="007D233D" w:rsidP="007D233D">
      <w:pPr>
        <w:spacing w:after="0" w:line="240" w:lineRule="auto"/>
        <w:ind w:left="0"/>
        <w:rPr>
          <w:b/>
          <w:snapToGrid w:val="0"/>
          <w:lang w:val="sk-SK"/>
        </w:rPr>
      </w:pPr>
      <w:r w:rsidRPr="001C76A8">
        <w:rPr>
          <w:b/>
          <w:snapToGrid w:val="0"/>
          <w:lang w:val="sk-SK"/>
        </w:rPr>
        <w:t xml:space="preserve">11. </w:t>
      </w:r>
      <w:r w:rsidRPr="001C76A8">
        <w:rPr>
          <w:b/>
          <w:snapToGrid w:val="0"/>
          <w:lang w:val="sk-SK"/>
        </w:rPr>
        <w:tab/>
      </w:r>
      <w:r w:rsidRPr="001C76A8">
        <w:rPr>
          <w:b/>
          <w:bCs/>
          <w:lang w:val="sk-SK"/>
        </w:rPr>
        <w:t>OSOBITNÉ BEZPEČNOSTNÉ OPATRENIA NA UCHOVÁVANIE</w:t>
      </w:r>
    </w:p>
    <w:p w14:paraId="42350476" w14:textId="77777777" w:rsidR="007D233D" w:rsidRDefault="007D233D" w:rsidP="007D233D">
      <w:pPr>
        <w:spacing w:after="0" w:line="240" w:lineRule="auto"/>
        <w:ind w:left="0"/>
        <w:rPr>
          <w:snapToGrid w:val="0"/>
          <w:lang w:val="sk-SK"/>
        </w:rPr>
      </w:pPr>
    </w:p>
    <w:p w14:paraId="06F8F06C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lang w:val="sk-SK"/>
        </w:rPr>
        <w:t>Uchovávať pri teplote do 25° C.</w:t>
      </w:r>
    </w:p>
    <w:p w14:paraId="172C12A3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lang w:val="sk-SK"/>
        </w:rPr>
        <w:t>Chrániť pred chladom a mrazom.</w:t>
      </w:r>
    </w:p>
    <w:p w14:paraId="10D3C1EC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lang w:val="sk-SK"/>
        </w:rPr>
        <w:t>Chrániť pred svetlom.</w:t>
      </w:r>
    </w:p>
    <w:p w14:paraId="26C331E2" w14:textId="77777777" w:rsidR="007D233D" w:rsidRDefault="007D233D" w:rsidP="007D233D">
      <w:pPr>
        <w:spacing w:after="0" w:line="240" w:lineRule="auto"/>
        <w:ind w:left="0"/>
        <w:rPr>
          <w:snapToGrid w:val="0"/>
          <w:lang w:val="sk-SK"/>
        </w:rPr>
      </w:pPr>
    </w:p>
    <w:p w14:paraId="295D78F4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snapToGrid w:val="0"/>
          <w:lang w:val="sk-SK"/>
        </w:rPr>
        <w:t>Uchovávať mimo doh</w:t>
      </w:r>
      <w:r w:rsidRPr="001C76A8">
        <w:rPr>
          <w:lang w:val="sk-SK"/>
        </w:rPr>
        <w:t>ľadu</w:t>
      </w:r>
      <w:r w:rsidRPr="001C76A8">
        <w:rPr>
          <w:snapToGrid w:val="0"/>
          <w:lang w:val="sk-SK"/>
        </w:rPr>
        <w:t xml:space="preserve">  a dosahu detí.</w:t>
      </w:r>
    </w:p>
    <w:p w14:paraId="01F5F7EB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  <w:r w:rsidRPr="001C76A8">
        <w:rPr>
          <w:lang w:val="sk-SK"/>
        </w:rPr>
        <w:t xml:space="preserve">Čas použiteľnosti po prvom otvorení </w:t>
      </w:r>
      <w:r>
        <w:rPr>
          <w:lang w:val="sk-SK"/>
        </w:rPr>
        <w:t xml:space="preserve">vnútorného </w:t>
      </w:r>
      <w:r w:rsidRPr="001C76A8">
        <w:rPr>
          <w:lang w:val="sk-SK"/>
        </w:rPr>
        <w:t xml:space="preserve">obalu: </w:t>
      </w:r>
      <w:r>
        <w:rPr>
          <w:snapToGrid w:val="0"/>
          <w:lang w:val="sk-SK"/>
        </w:rPr>
        <w:t xml:space="preserve"> 28 dní.</w:t>
      </w:r>
    </w:p>
    <w:p w14:paraId="5434AC97" w14:textId="77777777" w:rsidR="007D233D" w:rsidRPr="001C76A8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  <w:r w:rsidRPr="001C76A8">
        <w:rPr>
          <w:snapToGrid w:val="0"/>
          <w:lang w:val="sk-SK"/>
        </w:rPr>
        <w:t>Nepoužívať tento veterinárny liek po dátume exspirácie uvedenom na škatu</w:t>
      </w:r>
      <w:r>
        <w:rPr>
          <w:lang w:val="sk-SK"/>
        </w:rPr>
        <w:t>ľke</w:t>
      </w:r>
      <w:r w:rsidRPr="001C76A8">
        <w:rPr>
          <w:snapToGrid w:val="0"/>
          <w:lang w:val="sk-SK"/>
        </w:rPr>
        <w:t>. Dátum exspirácie sa vzťahuje na posledný deň v mesiaci.</w:t>
      </w:r>
    </w:p>
    <w:p w14:paraId="10444A6B" w14:textId="77777777" w:rsidR="007D233D" w:rsidRPr="001C76A8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</w:p>
    <w:p w14:paraId="26E7AB63" w14:textId="77777777" w:rsidR="007D233D" w:rsidRPr="001C76A8" w:rsidRDefault="007D233D" w:rsidP="007D233D">
      <w:pPr>
        <w:spacing w:after="0" w:line="240" w:lineRule="auto"/>
        <w:ind w:left="0" w:firstLine="0"/>
        <w:rPr>
          <w:b/>
          <w:snapToGrid w:val="0"/>
          <w:lang w:val="sk-SK"/>
        </w:rPr>
      </w:pPr>
      <w:r w:rsidRPr="001C76A8">
        <w:rPr>
          <w:b/>
          <w:snapToGrid w:val="0"/>
          <w:lang w:val="sk-SK"/>
        </w:rPr>
        <w:t xml:space="preserve">12. </w:t>
      </w:r>
      <w:r w:rsidRPr="001C76A8">
        <w:rPr>
          <w:b/>
          <w:snapToGrid w:val="0"/>
          <w:lang w:val="sk-SK"/>
        </w:rPr>
        <w:tab/>
      </w:r>
      <w:r w:rsidRPr="001C76A8">
        <w:rPr>
          <w:b/>
          <w:bCs/>
          <w:lang w:val="sk-SK"/>
        </w:rPr>
        <w:t>OSOBITNÉ UPOZORNENIA</w:t>
      </w:r>
    </w:p>
    <w:p w14:paraId="36DA8EBB" w14:textId="77777777" w:rsidR="007D233D" w:rsidRPr="00D7712A" w:rsidRDefault="007D233D" w:rsidP="007D233D">
      <w:pPr>
        <w:spacing w:after="0" w:line="240" w:lineRule="auto"/>
        <w:ind w:left="0" w:firstLine="0"/>
        <w:rPr>
          <w:u w:val="single" w:color="000000"/>
          <w:lang w:val="sk-SK"/>
        </w:rPr>
      </w:pPr>
    </w:p>
    <w:p w14:paraId="79A25E9E" w14:textId="77777777" w:rsidR="007D233D" w:rsidRPr="00D7712A" w:rsidRDefault="007D233D" w:rsidP="007D233D">
      <w:pPr>
        <w:spacing w:after="0" w:line="240" w:lineRule="auto"/>
        <w:ind w:left="0" w:firstLine="0"/>
        <w:rPr>
          <w:lang w:val="sk-SK"/>
        </w:rPr>
      </w:pPr>
      <w:r w:rsidRPr="00D7712A">
        <w:rPr>
          <w:u w:val="single" w:color="000000"/>
          <w:lang w:val="sk-SK"/>
        </w:rPr>
        <w:t>Osobitné bezpečnostné opatrenia, ktoré má urobiť osoba podávajúca liek zvieratám</w:t>
      </w:r>
      <w:r w:rsidRPr="00D7712A">
        <w:rPr>
          <w:lang w:val="sk-SK"/>
        </w:rPr>
        <w:t xml:space="preserve"> </w:t>
      </w:r>
    </w:p>
    <w:p w14:paraId="6514C690" w14:textId="77777777" w:rsidR="007D233D" w:rsidRPr="001C76A8" w:rsidRDefault="007D233D" w:rsidP="007D233D">
      <w:pPr>
        <w:spacing w:after="0" w:line="240" w:lineRule="auto"/>
        <w:ind w:left="0" w:firstLine="0"/>
        <w:rPr>
          <w:lang w:val="sk-SK"/>
        </w:rPr>
      </w:pPr>
      <w:r w:rsidRPr="001C76A8">
        <w:rPr>
          <w:snapToGrid w:val="0"/>
          <w:lang w:val="sk-SK"/>
        </w:rPr>
        <w:t xml:space="preserve">V prípade náhodného </w:t>
      </w:r>
      <w:proofErr w:type="spellStart"/>
      <w:r w:rsidRPr="001C76A8">
        <w:rPr>
          <w:snapToGrid w:val="0"/>
          <w:lang w:val="sk-SK"/>
        </w:rPr>
        <w:t>samopodania</w:t>
      </w:r>
      <w:proofErr w:type="spellEnd"/>
      <w:r w:rsidRPr="001C76A8">
        <w:rPr>
          <w:snapToGrid w:val="0"/>
          <w:lang w:val="sk-SK"/>
        </w:rPr>
        <w:t xml:space="preserve"> ihneď</w:t>
      </w:r>
      <w:r>
        <w:rPr>
          <w:snapToGrid w:val="0"/>
          <w:lang w:val="sk-SK"/>
        </w:rPr>
        <w:t xml:space="preserve"> vyhľadajte </w:t>
      </w:r>
      <w:r w:rsidRPr="001C76A8">
        <w:rPr>
          <w:lang w:val="sk-SK"/>
        </w:rPr>
        <w:t>lekársku pomoc a</w:t>
      </w:r>
      <w:r>
        <w:rPr>
          <w:lang w:val="sk-SK"/>
        </w:rPr>
        <w:t> </w:t>
      </w:r>
      <w:r w:rsidRPr="001C76A8">
        <w:rPr>
          <w:lang w:val="sk-SK"/>
        </w:rPr>
        <w:t>uká</w:t>
      </w:r>
      <w:r>
        <w:rPr>
          <w:lang w:val="sk-SK"/>
        </w:rPr>
        <w:t xml:space="preserve">žte </w:t>
      </w:r>
      <w:r w:rsidRPr="001C76A8">
        <w:rPr>
          <w:lang w:val="sk-SK"/>
        </w:rPr>
        <w:t xml:space="preserve">písomnú informáciu pre používateľov alebo </w:t>
      </w:r>
      <w:r>
        <w:rPr>
          <w:lang w:val="sk-SK"/>
        </w:rPr>
        <w:t>obal</w:t>
      </w:r>
      <w:r w:rsidRPr="001C76A8">
        <w:rPr>
          <w:lang w:val="sk-SK"/>
        </w:rPr>
        <w:t xml:space="preserve"> lekárovi.</w:t>
      </w:r>
    </w:p>
    <w:p w14:paraId="69126331" w14:textId="77777777" w:rsidR="007D233D" w:rsidRPr="001C76A8" w:rsidRDefault="007D233D" w:rsidP="007D233D">
      <w:pPr>
        <w:spacing w:after="0" w:line="240" w:lineRule="auto"/>
        <w:ind w:left="0" w:firstLine="0"/>
        <w:rPr>
          <w:lang w:val="sk-SK"/>
        </w:rPr>
      </w:pPr>
      <w:r w:rsidRPr="001C76A8">
        <w:rPr>
          <w:lang w:val="sk-SK"/>
        </w:rPr>
        <w:t>Liek by nemali podávať tehotné ženy.</w:t>
      </w:r>
    </w:p>
    <w:p w14:paraId="017449B0" w14:textId="77777777" w:rsidR="007D233D" w:rsidRPr="001C76A8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</w:p>
    <w:p w14:paraId="653B9437" w14:textId="77777777" w:rsidR="007D233D" w:rsidRPr="001C76A8" w:rsidRDefault="007D233D" w:rsidP="007D233D">
      <w:pPr>
        <w:spacing w:after="0" w:line="240" w:lineRule="auto"/>
        <w:ind w:left="0" w:firstLine="0"/>
        <w:rPr>
          <w:b/>
          <w:snapToGrid w:val="0"/>
          <w:lang w:val="sk-SK"/>
        </w:rPr>
      </w:pPr>
      <w:r w:rsidRPr="001C76A8">
        <w:rPr>
          <w:b/>
          <w:snapToGrid w:val="0"/>
          <w:lang w:val="sk-SK"/>
        </w:rPr>
        <w:t xml:space="preserve">13. </w:t>
      </w:r>
      <w:r w:rsidRPr="001C76A8">
        <w:rPr>
          <w:b/>
          <w:snapToGrid w:val="0"/>
          <w:lang w:val="sk-SK"/>
        </w:rPr>
        <w:tab/>
      </w:r>
      <w:r w:rsidRPr="001C76A8">
        <w:rPr>
          <w:b/>
          <w:bCs/>
          <w:lang w:val="sk-SK"/>
        </w:rPr>
        <w:t>OSOBITNÉ BEZPEČNOSTNÉ OPATRENIA NA ZNEŠKODNENIE NEPOUŽITÉHO LIEKU</w:t>
      </w:r>
      <w:r>
        <w:rPr>
          <w:b/>
          <w:bCs/>
          <w:lang w:val="sk-SK"/>
        </w:rPr>
        <w:t xml:space="preserve">(-OV) </w:t>
      </w:r>
      <w:r w:rsidRPr="001C76A8">
        <w:rPr>
          <w:b/>
          <w:bCs/>
          <w:lang w:val="sk-SK"/>
        </w:rPr>
        <w:t>ALEBO ODPADOVÉHO MATERIÁLU, V PRÍPADE POTREBY</w:t>
      </w:r>
    </w:p>
    <w:p w14:paraId="39B1F36C" w14:textId="77777777" w:rsidR="007D233D" w:rsidRPr="001C76A8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</w:p>
    <w:p w14:paraId="7AD45BAF" w14:textId="30FB6A01" w:rsidR="007D233D" w:rsidRPr="001C76A8" w:rsidRDefault="007D233D" w:rsidP="007D233D">
      <w:pPr>
        <w:spacing w:after="0" w:line="240" w:lineRule="auto"/>
        <w:ind w:left="0" w:firstLine="0"/>
        <w:rPr>
          <w:lang w:val="sk-SK"/>
        </w:rPr>
      </w:pPr>
      <w:r w:rsidRPr="001C76A8">
        <w:rPr>
          <w:lang w:val="sk-SK"/>
        </w:rPr>
        <w:t>Lieky sa nesmú likvidovať prostredníctvom odpadovej vody alebo odpadu v domácnostiach.</w:t>
      </w:r>
    </w:p>
    <w:p w14:paraId="3FCE4687" w14:textId="77777777" w:rsidR="007D233D" w:rsidRPr="001C76A8" w:rsidRDefault="007D233D" w:rsidP="007D233D">
      <w:pPr>
        <w:spacing w:after="0" w:line="240" w:lineRule="auto"/>
        <w:ind w:left="0" w:firstLine="0"/>
        <w:rPr>
          <w:lang w:val="sk-SK"/>
        </w:rPr>
      </w:pPr>
      <w:r w:rsidRPr="001C76A8">
        <w:rPr>
          <w:lang w:val="sk-SK"/>
        </w:rPr>
        <w:lastRenderedPageBreak/>
        <w:t>O spôsobe likvidácie liekov, ktoré už nepotrebujete, sa poraďte so svojím veterinárnym lekárom alebo lekárnikom. Tieto opatrenia by mali byť v súlade s ochranou životného prostredia.</w:t>
      </w:r>
    </w:p>
    <w:p w14:paraId="7DC21344" w14:textId="77777777" w:rsidR="007D233D" w:rsidRPr="001C76A8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</w:p>
    <w:p w14:paraId="196A234C" w14:textId="77777777" w:rsidR="007D233D" w:rsidRPr="001C76A8" w:rsidRDefault="007D233D" w:rsidP="007D233D">
      <w:pPr>
        <w:spacing w:after="0" w:line="240" w:lineRule="auto"/>
        <w:ind w:left="0" w:firstLine="0"/>
        <w:rPr>
          <w:b/>
          <w:snapToGrid w:val="0"/>
          <w:lang w:val="sk-SK"/>
        </w:rPr>
      </w:pPr>
      <w:r w:rsidRPr="001C76A8">
        <w:rPr>
          <w:b/>
          <w:snapToGrid w:val="0"/>
          <w:lang w:val="sk-SK"/>
        </w:rPr>
        <w:t xml:space="preserve">14. </w:t>
      </w:r>
      <w:r w:rsidRPr="001C76A8">
        <w:rPr>
          <w:b/>
          <w:snapToGrid w:val="0"/>
          <w:lang w:val="sk-SK"/>
        </w:rPr>
        <w:tab/>
      </w:r>
      <w:r w:rsidRPr="001C76A8">
        <w:rPr>
          <w:b/>
          <w:lang w:val="sk-SK"/>
        </w:rPr>
        <w:t>DÁTUM POSLEDNÉHO SCHVÁLENIA TEXTU V PÍSOMNEJ INFORMÁCII PRE POUŽÍVATEĽOV</w:t>
      </w:r>
    </w:p>
    <w:p w14:paraId="17D8DD60" w14:textId="77777777" w:rsidR="007D233D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</w:p>
    <w:p w14:paraId="75B15947" w14:textId="33EF6BE7" w:rsidR="007D233D" w:rsidRPr="001C76A8" w:rsidRDefault="005E1D63" w:rsidP="007D233D">
      <w:pPr>
        <w:spacing w:after="0" w:line="240" w:lineRule="auto"/>
        <w:ind w:left="0" w:firstLine="0"/>
        <w:rPr>
          <w:snapToGrid w:val="0"/>
          <w:lang w:val="sk-SK"/>
        </w:rPr>
      </w:pPr>
      <w:r>
        <w:rPr>
          <w:snapToGrid w:val="0"/>
          <w:lang w:val="sk-SK"/>
        </w:rPr>
        <w:t>0</w:t>
      </w:r>
      <w:bookmarkStart w:id="1" w:name="_GoBack"/>
      <w:bookmarkEnd w:id="1"/>
      <w:r>
        <w:rPr>
          <w:snapToGrid w:val="0"/>
          <w:lang w:val="sk-SK"/>
        </w:rPr>
        <w:t>1/2023</w:t>
      </w:r>
    </w:p>
    <w:p w14:paraId="2FBAFBD8" w14:textId="77777777" w:rsidR="007D233D" w:rsidRPr="001C76A8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</w:p>
    <w:p w14:paraId="335C5B78" w14:textId="77777777" w:rsidR="007D233D" w:rsidRPr="001C76A8" w:rsidRDefault="007D233D" w:rsidP="007D233D">
      <w:pPr>
        <w:spacing w:after="0" w:line="240" w:lineRule="auto"/>
        <w:ind w:left="0" w:firstLine="0"/>
        <w:rPr>
          <w:b/>
          <w:snapToGrid w:val="0"/>
          <w:lang w:val="sk-SK"/>
        </w:rPr>
      </w:pPr>
      <w:r w:rsidRPr="001C76A8">
        <w:rPr>
          <w:b/>
          <w:snapToGrid w:val="0"/>
          <w:lang w:val="sk-SK"/>
        </w:rPr>
        <w:t xml:space="preserve">15. </w:t>
      </w:r>
      <w:r w:rsidRPr="001C76A8">
        <w:rPr>
          <w:b/>
          <w:snapToGrid w:val="0"/>
          <w:lang w:val="sk-SK"/>
        </w:rPr>
        <w:tab/>
      </w:r>
      <w:r w:rsidRPr="001C76A8">
        <w:rPr>
          <w:b/>
          <w:lang w:val="sk-SK"/>
        </w:rPr>
        <w:t>ĎALŠIE INFORMÁCIE</w:t>
      </w:r>
    </w:p>
    <w:p w14:paraId="792DE7CD" w14:textId="77777777" w:rsidR="007D233D" w:rsidRPr="001C76A8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</w:p>
    <w:p w14:paraId="7122A22C" w14:textId="77777777" w:rsidR="007D233D" w:rsidRPr="001C76A8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  <w:r w:rsidRPr="001C76A8">
        <w:rPr>
          <w:snapToGrid w:val="0"/>
          <w:lang w:val="sk-SK"/>
        </w:rPr>
        <w:t>Len pre zvieratá.</w:t>
      </w:r>
    </w:p>
    <w:p w14:paraId="58B4782E" w14:textId="77777777" w:rsidR="007D233D" w:rsidRPr="001C76A8" w:rsidRDefault="007D233D" w:rsidP="007D233D">
      <w:pPr>
        <w:spacing w:after="0" w:line="240" w:lineRule="auto"/>
        <w:ind w:left="0" w:firstLine="0"/>
        <w:rPr>
          <w:lang w:val="sk-SK"/>
        </w:rPr>
      </w:pPr>
      <w:r>
        <w:rPr>
          <w:lang w:val="sk-SK"/>
        </w:rPr>
        <w:t xml:space="preserve">Výdaj lieku je viazaný </w:t>
      </w:r>
      <w:r w:rsidRPr="001C76A8">
        <w:rPr>
          <w:lang w:val="sk-SK"/>
        </w:rPr>
        <w:t>na veterinárny predpis.</w:t>
      </w:r>
    </w:p>
    <w:p w14:paraId="1E7362D7" w14:textId="77777777" w:rsidR="007D233D" w:rsidRPr="001C76A8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</w:p>
    <w:p w14:paraId="4BA39BAF" w14:textId="77777777" w:rsidR="007D233D" w:rsidRPr="001C76A8" w:rsidDel="00E7762D" w:rsidRDefault="007D233D" w:rsidP="007D233D">
      <w:pPr>
        <w:spacing w:after="0" w:line="240" w:lineRule="auto"/>
        <w:ind w:left="0" w:firstLine="0"/>
        <w:rPr>
          <w:b/>
          <w:snapToGrid w:val="0"/>
          <w:lang w:val="sk-SK"/>
        </w:rPr>
      </w:pPr>
      <w:r w:rsidRPr="001C76A8" w:rsidDel="00E7762D">
        <w:rPr>
          <w:b/>
          <w:snapToGrid w:val="0"/>
          <w:lang w:val="sk-SK"/>
        </w:rPr>
        <w:t>Ve</w:t>
      </w:r>
      <w:r w:rsidRPr="001C76A8" w:rsidDel="00E7762D">
        <w:rPr>
          <w:b/>
          <w:lang w:val="sk-SK"/>
        </w:rPr>
        <w:t>ľ</w:t>
      </w:r>
      <w:r w:rsidRPr="001C76A8" w:rsidDel="00E7762D">
        <w:rPr>
          <w:b/>
          <w:snapToGrid w:val="0"/>
          <w:lang w:val="sk-SK"/>
        </w:rPr>
        <w:t>kosť balenia:</w:t>
      </w:r>
    </w:p>
    <w:p w14:paraId="5E9870A6" w14:textId="77777777" w:rsidR="007D233D" w:rsidRPr="001C76A8" w:rsidDel="00E7762D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  <w:r w:rsidRPr="001C76A8" w:rsidDel="00E7762D">
        <w:rPr>
          <w:snapToGrid w:val="0"/>
          <w:lang w:val="sk-SK"/>
        </w:rPr>
        <w:t>15 x 2 ml,</w:t>
      </w:r>
      <w:r>
        <w:rPr>
          <w:snapToGrid w:val="0"/>
          <w:lang w:val="sk-SK"/>
        </w:rPr>
        <w:t xml:space="preserve"> 10 x 4 ml,</w:t>
      </w:r>
      <w:r w:rsidRPr="001C76A8" w:rsidDel="00E7762D">
        <w:rPr>
          <w:snapToGrid w:val="0"/>
          <w:lang w:val="sk-SK"/>
        </w:rPr>
        <w:t xml:space="preserve"> 1 x 10 ml, 1 x 20 ml</w:t>
      </w:r>
      <w:r>
        <w:rPr>
          <w:snapToGrid w:val="0"/>
          <w:lang w:val="sk-SK"/>
        </w:rPr>
        <w:t>, 1 x 50 ml, 1 x 100 ml</w:t>
      </w:r>
    </w:p>
    <w:p w14:paraId="1926759C" w14:textId="77777777" w:rsidR="007D233D" w:rsidRDefault="007D233D" w:rsidP="007D233D">
      <w:pPr>
        <w:spacing w:after="0" w:line="240" w:lineRule="auto"/>
        <w:ind w:left="0" w:firstLine="0"/>
        <w:rPr>
          <w:lang w:val="sk-SK"/>
        </w:rPr>
      </w:pPr>
    </w:p>
    <w:p w14:paraId="737AAB53" w14:textId="77777777" w:rsidR="007D233D" w:rsidRPr="001C76A8" w:rsidDel="00E7762D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  <w:r w:rsidRPr="001C76A8" w:rsidDel="00E7762D">
        <w:rPr>
          <w:lang w:val="sk-SK"/>
        </w:rPr>
        <w:t>Nie všetky veľkosti balenia sa musia uvádzať na trh.</w:t>
      </w:r>
    </w:p>
    <w:p w14:paraId="440B7E32" w14:textId="77777777" w:rsidR="007D233D" w:rsidRPr="001C76A8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</w:p>
    <w:p w14:paraId="07F52580" w14:textId="77777777" w:rsidR="007D233D" w:rsidRDefault="007D233D" w:rsidP="007D233D">
      <w:pPr>
        <w:spacing w:after="0" w:line="240" w:lineRule="auto"/>
        <w:ind w:left="0" w:firstLine="0"/>
        <w:rPr>
          <w:b/>
          <w:snapToGrid w:val="0"/>
          <w:lang w:val="sk-SK"/>
        </w:rPr>
      </w:pPr>
    </w:p>
    <w:p w14:paraId="62AC511A" w14:textId="77777777" w:rsidR="007D233D" w:rsidRPr="001F1CCF" w:rsidRDefault="007D233D" w:rsidP="007D233D">
      <w:pPr>
        <w:spacing w:after="0" w:line="240" w:lineRule="auto"/>
        <w:ind w:left="0" w:firstLine="0"/>
        <w:rPr>
          <w:b/>
          <w:snapToGrid w:val="0"/>
          <w:lang w:val="sk-SK"/>
        </w:rPr>
      </w:pPr>
      <w:r w:rsidRPr="001F1CCF">
        <w:rPr>
          <w:b/>
          <w:snapToGrid w:val="0"/>
          <w:lang w:val="sk-SK"/>
        </w:rPr>
        <w:t>Registračn</w:t>
      </w:r>
      <w:r>
        <w:rPr>
          <w:b/>
          <w:snapToGrid w:val="0"/>
          <w:lang w:val="sk-SK"/>
        </w:rPr>
        <w:t>é</w:t>
      </w:r>
      <w:r w:rsidRPr="001F1CCF">
        <w:rPr>
          <w:b/>
          <w:snapToGrid w:val="0"/>
          <w:lang w:val="sk-SK"/>
        </w:rPr>
        <w:t xml:space="preserve"> číslo:</w:t>
      </w:r>
    </w:p>
    <w:p w14:paraId="07B035BB" w14:textId="77777777" w:rsidR="007D233D" w:rsidRPr="001C76A8" w:rsidRDefault="007D233D" w:rsidP="007D233D">
      <w:pPr>
        <w:spacing w:after="0" w:line="240" w:lineRule="auto"/>
        <w:ind w:left="0" w:firstLine="0"/>
        <w:rPr>
          <w:snapToGrid w:val="0"/>
          <w:lang w:val="sk-SK"/>
        </w:rPr>
      </w:pPr>
      <w:r w:rsidRPr="001F1CCF">
        <w:rPr>
          <w:snapToGrid w:val="0"/>
          <w:lang w:val="sk-SK"/>
        </w:rPr>
        <w:t>99/187/89-S</w:t>
      </w:r>
      <w:r w:rsidRPr="001C76A8">
        <w:rPr>
          <w:snapToGrid w:val="0"/>
          <w:lang w:val="sk-SK"/>
        </w:rPr>
        <w:t xml:space="preserve">  </w:t>
      </w:r>
    </w:p>
    <w:p w14:paraId="0E09EDE6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</w:p>
    <w:p w14:paraId="2DF8556A" w14:textId="77777777" w:rsidR="007D233D" w:rsidRPr="001C76A8" w:rsidRDefault="007D233D" w:rsidP="007D233D">
      <w:pPr>
        <w:spacing w:after="0" w:line="240" w:lineRule="auto"/>
        <w:ind w:left="0"/>
        <w:rPr>
          <w:snapToGrid w:val="0"/>
          <w:lang w:val="sk-SK"/>
        </w:rPr>
      </w:pPr>
    </w:p>
    <w:p w14:paraId="2AF19A93" w14:textId="77777777" w:rsidR="007D233D" w:rsidRPr="001C76A8" w:rsidRDefault="007D233D" w:rsidP="007D233D">
      <w:pPr>
        <w:tabs>
          <w:tab w:val="left" w:pos="-720"/>
        </w:tabs>
        <w:suppressAutoHyphens/>
        <w:rPr>
          <w:snapToGrid w:val="0"/>
          <w:lang w:val="sk-SK"/>
        </w:rPr>
      </w:pPr>
    </w:p>
    <w:p w14:paraId="3456331E" w14:textId="256DB872" w:rsidR="007D233D" w:rsidRDefault="007D233D" w:rsidP="007D233D">
      <w:pPr>
        <w:spacing w:after="0" w:line="259" w:lineRule="auto"/>
        <w:ind w:left="0" w:firstLine="0"/>
        <w:jc w:val="left"/>
        <w:rPr>
          <w:lang w:val="sk-SK"/>
        </w:rPr>
      </w:pPr>
    </w:p>
    <w:p w14:paraId="7D49B9C3" w14:textId="77777777" w:rsidR="007D233D" w:rsidRPr="008F1B64" w:rsidRDefault="007D233D" w:rsidP="007D233D">
      <w:pPr>
        <w:spacing w:after="0" w:line="259" w:lineRule="auto"/>
        <w:ind w:left="0" w:firstLine="0"/>
        <w:jc w:val="left"/>
        <w:rPr>
          <w:lang w:val="sk-SK"/>
        </w:rPr>
      </w:pPr>
    </w:p>
    <w:sectPr w:rsidR="007D233D" w:rsidRPr="008F1B64" w:rsidSect="007D233D">
      <w:footerReference w:type="even" r:id="rId8"/>
      <w:footerReference w:type="default" r:id="rId9"/>
      <w:footerReference w:type="first" r:id="rId10"/>
      <w:pgSz w:w="11900" w:h="16840"/>
      <w:pgMar w:top="1418" w:right="1298" w:bottom="1511" w:left="1339" w:header="708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4DE1A" w14:textId="77777777" w:rsidR="00B36AAF" w:rsidRDefault="00B36AAF">
      <w:pPr>
        <w:spacing w:after="0" w:line="240" w:lineRule="auto"/>
      </w:pPr>
      <w:r>
        <w:separator/>
      </w:r>
    </w:p>
  </w:endnote>
  <w:endnote w:type="continuationSeparator" w:id="0">
    <w:p w14:paraId="34500EC7" w14:textId="77777777" w:rsidR="00B36AAF" w:rsidRDefault="00B3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7D3F7" w14:textId="77777777" w:rsidR="007D233D" w:rsidRDefault="007D233D">
    <w:pPr>
      <w:tabs>
        <w:tab w:val="center" w:pos="4613"/>
        <w:tab w:val="center" w:pos="8911"/>
      </w:tabs>
      <w:spacing w:after="0" w:line="259" w:lineRule="auto"/>
      <w:ind w:left="0" w:firstLine="0"/>
      <w:jc w:val="left"/>
    </w:pPr>
    <w:proofErr w:type="spellStart"/>
    <w:r>
      <w:rPr>
        <w:sz w:val="18"/>
      </w:rPr>
      <w:t>Supergestran</w:t>
    </w:r>
    <w:proofErr w:type="spellEnd"/>
    <w:r>
      <w:rPr>
        <w:sz w:val="18"/>
      </w:rPr>
      <w:t xml:space="preserve"> 0,025 mg/ml </w:t>
    </w:r>
    <w:proofErr w:type="spellStart"/>
    <w:r>
      <w:rPr>
        <w:sz w:val="18"/>
      </w:rPr>
      <w:t>injekčný</w:t>
    </w:r>
    <w:proofErr w:type="spellEnd"/>
    <w:r>
      <w:rPr>
        <w:sz w:val="18"/>
      </w:rPr>
      <w:t xml:space="preserve"> roztok </w:t>
    </w:r>
    <w:r>
      <w:rPr>
        <w:sz w:val="18"/>
      </w:rPr>
      <w:tab/>
      <w:t xml:space="preserve"> </w:t>
    </w:r>
    <w:r>
      <w:rPr>
        <w:sz w:val="18"/>
      </w:rPr>
      <w:tab/>
      <w:t xml:space="preserve">   </w:t>
    </w:r>
  </w:p>
  <w:p w14:paraId="216B59F0" w14:textId="77777777" w:rsidR="007D233D" w:rsidRDefault="007D233D">
    <w:pPr>
      <w:spacing w:after="0" w:line="230" w:lineRule="auto"/>
      <w:ind w:left="77" w:right="54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9DB3A" w14:textId="7705ADC1" w:rsidR="007D233D" w:rsidRDefault="007D233D" w:rsidP="00DC01CE">
    <w:pPr>
      <w:tabs>
        <w:tab w:val="center" w:pos="4613"/>
        <w:tab w:val="center" w:pos="8911"/>
      </w:tabs>
      <w:spacing w:after="0" w:line="259" w:lineRule="auto"/>
      <w:ind w:left="0" w:firstLine="0"/>
      <w:jc w:val="left"/>
    </w:pPr>
    <w:proofErr w:type="spellStart"/>
    <w:r>
      <w:rPr>
        <w:sz w:val="18"/>
      </w:rPr>
      <w:t>Supergestran</w:t>
    </w:r>
    <w:proofErr w:type="spellEnd"/>
    <w:r>
      <w:rPr>
        <w:sz w:val="18"/>
      </w:rPr>
      <w:t xml:space="preserve"> 0,025 mg/ml </w:t>
    </w:r>
    <w:proofErr w:type="spellStart"/>
    <w:r>
      <w:rPr>
        <w:sz w:val="18"/>
      </w:rPr>
      <w:t>injekčný</w:t>
    </w:r>
    <w:proofErr w:type="spellEnd"/>
    <w:r>
      <w:rPr>
        <w:sz w:val="18"/>
      </w:rPr>
      <w:t xml:space="preserve"> roztok </w:t>
    </w:r>
    <w:r w:rsidR="00DC01CE">
      <w:rPr>
        <w:sz w:val="18"/>
      </w:rPr>
      <w:t xml:space="preserve">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61D09" w:rsidRPr="00061D09">
      <w:rPr>
        <w:noProof/>
        <w:sz w:val="18"/>
      </w:rPr>
      <w:t>12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4497E" w14:textId="77777777" w:rsidR="007D233D" w:rsidRDefault="007D233D">
    <w:pPr>
      <w:tabs>
        <w:tab w:val="center" w:pos="4613"/>
        <w:tab w:val="center" w:pos="8911"/>
      </w:tabs>
      <w:spacing w:after="0" w:line="259" w:lineRule="auto"/>
      <w:ind w:left="0" w:firstLine="0"/>
      <w:jc w:val="left"/>
    </w:pPr>
    <w:proofErr w:type="spellStart"/>
    <w:r>
      <w:rPr>
        <w:sz w:val="18"/>
      </w:rPr>
      <w:t>Supergestran</w:t>
    </w:r>
    <w:proofErr w:type="spellEnd"/>
    <w:r>
      <w:rPr>
        <w:sz w:val="18"/>
      </w:rPr>
      <w:t xml:space="preserve"> 0,025 mg/ml </w:t>
    </w:r>
    <w:proofErr w:type="spellStart"/>
    <w:r>
      <w:rPr>
        <w:sz w:val="18"/>
      </w:rPr>
      <w:t>injekčný</w:t>
    </w:r>
    <w:proofErr w:type="spellEnd"/>
    <w:r>
      <w:rPr>
        <w:sz w:val="18"/>
      </w:rPr>
      <w:t xml:space="preserve"> roztok </w:t>
    </w:r>
    <w:r>
      <w:rPr>
        <w:sz w:val="18"/>
      </w:rPr>
      <w:tab/>
      <w:t xml:space="preserve"> </w:t>
    </w:r>
    <w:r>
      <w:rPr>
        <w:sz w:val="18"/>
      </w:rPr>
      <w:tab/>
      <w:t xml:space="preserve">   </w:t>
    </w:r>
  </w:p>
  <w:p w14:paraId="6B3435D2" w14:textId="77777777" w:rsidR="007D233D" w:rsidRDefault="007D233D">
    <w:pPr>
      <w:spacing w:after="0" w:line="230" w:lineRule="auto"/>
      <w:ind w:left="77" w:right="54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83A70" w14:textId="77777777" w:rsidR="00B36AAF" w:rsidRDefault="00B36AAF">
      <w:pPr>
        <w:spacing w:after="0" w:line="240" w:lineRule="auto"/>
      </w:pPr>
      <w:r>
        <w:separator/>
      </w:r>
    </w:p>
  </w:footnote>
  <w:footnote w:type="continuationSeparator" w:id="0">
    <w:p w14:paraId="3A6DE5BD" w14:textId="77777777" w:rsidR="00B36AAF" w:rsidRDefault="00B3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0A5"/>
    <w:multiLevelType w:val="hybridMultilevel"/>
    <w:tmpl w:val="A4EC750C"/>
    <w:lvl w:ilvl="0" w:tplc="EA6CF04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E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C626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7ECC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C8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8007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8C9B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F860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C5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464D08"/>
    <w:multiLevelType w:val="hybridMultilevel"/>
    <w:tmpl w:val="81FE7AC6"/>
    <w:lvl w:ilvl="0" w:tplc="F24E57F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5A076A3"/>
    <w:multiLevelType w:val="hybridMultilevel"/>
    <w:tmpl w:val="2584A62C"/>
    <w:lvl w:ilvl="0" w:tplc="9A96F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CB"/>
    <w:rsid w:val="0003432C"/>
    <w:rsid w:val="00061D09"/>
    <w:rsid w:val="00162883"/>
    <w:rsid w:val="00167F1B"/>
    <w:rsid w:val="0017255F"/>
    <w:rsid w:val="00173223"/>
    <w:rsid w:val="001E25FB"/>
    <w:rsid w:val="001F00B0"/>
    <w:rsid w:val="0022386A"/>
    <w:rsid w:val="00235144"/>
    <w:rsid w:val="0025143D"/>
    <w:rsid w:val="00382DF1"/>
    <w:rsid w:val="003A3A0C"/>
    <w:rsid w:val="003C1BE6"/>
    <w:rsid w:val="004308FC"/>
    <w:rsid w:val="004F146D"/>
    <w:rsid w:val="005A4337"/>
    <w:rsid w:val="005B2CB2"/>
    <w:rsid w:val="005E1D63"/>
    <w:rsid w:val="0060087F"/>
    <w:rsid w:val="006009F8"/>
    <w:rsid w:val="00657733"/>
    <w:rsid w:val="0068280A"/>
    <w:rsid w:val="00732533"/>
    <w:rsid w:val="00750F18"/>
    <w:rsid w:val="007667CE"/>
    <w:rsid w:val="007D233D"/>
    <w:rsid w:val="00867615"/>
    <w:rsid w:val="00890453"/>
    <w:rsid w:val="008F0F3F"/>
    <w:rsid w:val="008F1B64"/>
    <w:rsid w:val="00911B3F"/>
    <w:rsid w:val="009D16AD"/>
    <w:rsid w:val="00AC32F1"/>
    <w:rsid w:val="00B01931"/>
    <w:rsid w:val="00B04449"/>
    <w:rsid w:val="00B36AAF"/>
    <w:rsid w:val="00B56358"/>
    <w:rsid w:val="00BA4437"/>
    <w:rsid w:val="00BE0B9D"/>
    <w:rsid w:val="00C023CB"/>
    <w:rsid w:val="00C35684"/>
    <w:rsid w:val="00CF2882"/>
    <w:rsid w:val="00D712FC"/>
    <w:rsid w:val="00D9682A"/>
    <w:rsid w:val="00DC01CE"/>
    <w:rsid w:val="00DD0D49"/>
    <w:rsid w:val="00E94030"/>
    <w:rsid w:val="00EA35EB"/>
    <w:rsid w:val="00EC3EA7"/>
    <w:rsid w:val="00F63DD0"/>
    <w:rsid w:val="00FC42CD"/>
    <w:rsid w:val="00FD782D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2FE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6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2" w:line="248" w:lineRule="auto"/>
      <w:ind w:left="1748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2" w:line="248" w:lineRule="auto"/>
      <w:ind w:left="1748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C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1BE6"/>
    <w:rPr>
      <w:rFonts w:ascii="Times New Roman" w:eastAsia="Times New Roman" w:hAnsi="Times New Roman" w:cs="Times New Roman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0B0"/>
    <w:rPr>
      <w:rFonts w:ascii="Segoe UI" w:eastAsia="Times New Roman" w:hAnsi="Segoe UI" w:cs="Segoe UI"/>
      <w:color w:val="000000"/>
      <w:sz w:val="18"/>
      <w:szCs w:val="18"/>
    </w:rPr>
  </w:style>
  <w:style w:type="paragraph" w:styleId="Revzia">
    <w:name w:val="Revision"/>
    <w:hidden/>
    <w:uiPriority w:val="99"/>
    <w:semiHidden/>
    <w:rsid w:val="00DD0D4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Odsekzoznamu">
    <w:name w:val="List Paragraph"/>
    <w:basedOn w:val="Normlny"/>
    <w:uiPriority w:val="34"/>
    <w:qFormat/>
    <w:rsid w:val="007D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6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2" w:line="248" w:lineRule="auto"/>
      <w:ind w:left="1748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2" w:line="248" w:lineRule="auto"/>
      <w:ind w:left="1748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C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1BE6"/>
    <w:rPr>
      <w:rFonts w:ascii="Times New Roman" w:eastAsia="Times New Roman" w:hAnsi="Times New Roman" w:cs="Times New Roman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0B0"/>
    <w:rPr>
      <w:rFonts w:ascii="Segoe UI" w:eastAsia="Times New Roman" w:hAnsi="Segoe UI" w:cs="Segoe UI"/>
      <w:color w:val="000000"/>
      <w:sz w:val="18"/>
      <w:szCs w:val="18"/>
    </w:rPr>
  </w:style>
  <w:style w:type="paragraph" w:styleId="Revzia">
    <w:name w:val="Revision"/>
    <w:hidden/>
    <w:uiPriority w:val="99"/>
    <w:semiHidden/>
    <w:rsid w:val="00DD0D4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Odsekzoznamu">
    <w:name w:val="List Paragraph"/>
    <w:basedOn w:val="Normlny"/>
    <w:uiPriority w:val="34"/>
    <w:qFormat/>
    <w:rsid w:val="007D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2422</Words>
  <Characters>13807</Characters>
  <Application>Microsoft Office Word</Application>
  <DocSecurity>0</DocSecurity>
  <Lines>115</Lines>
  <Paragraphs>32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Microsoft Word - supergestran_0025mg-ml_inj.docx</vt:lpstr>
      <vt:lpstr>Microsoft Word - supergestran_0025mg-ml_inj.docx</vt:lpstr>
      <vt:lpstr>Microsoft Word - supergestran_0025mg-ml_inj.docx</vt:lpstr>
    </vt:vector>
  </TitlesOfParts>
  <Company>ŠVPS SR</Company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supergestran_0025mg-ml_inj.docx</dc:title>
  <dc:creator>tana</dc:creator>
  <cp:lastModifiedBy>User</cp:lastModifiedBy>
  <cp:revision>11</cp:revision>
  <cp:lastPrinted>2023-03-07T08:51:00Z</cp:lastPrinted>
  <dcterms:created xsi:type="dcterms:W3CDTF">2023-01-17T10:03:00Z</dcterms:created>
  <dcterms:modified xsi:type="dcterms:W3CDTF">2023-03-07T08:51:00Z</dcterms:modified>
</cp:coreProperties>
</file>