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A5" w:rsidRPr="00F14090" w:rsidRDefault="005272A5" w:rsidP="005272A5">
      <w:pPr>
        <w:jc w:val="center"/>
        <w:rPr>
          <w:b/>
          <w:bCs/>
        </w:rPr>
      </w:pPr>
    </w:p>
    <w:p w:rsidR="005272A5" w:rsidRPr="00F14090" w:rsidRDefault="005272A5" w:rsidP="005272A5">
      <w:pPr>
        <w:jc w:val="center"/>
        <w:rPr>
          <w:b/>
          <w:bCs/>
        </w:rPr>
      </w:pPr>
      <w:r w:rsidRPr="00F14090">
        <w:rPr>
          <w:b/>
          <w:bCs/>
        </w:rPr>
        <w:t>SÚHRN CHARAKTERISTICKÝCH VLASTNOSTÍ LIEKU</w:t>
      </w:r>
    </w:p>
    <w:p w:rsidR="005272A5" w:rsidRPr="00F14090" w:rsidRDefault="005272A5" w:rsidP="005272A5"/>
    <w:p w:rsidR="005272A5" w:rsidRPr="00F14090" w:rsidRDefault="005272A5" w:rsidP="005272A5">
      <w:pPr>
        <w:rPr>
          <w:b/>
          <w:bCs/>
          <w:szCs w:val="22"/>
        </w:rPr>
      </w:pPr>
    </w:p>
    <w:p w:rsidR="005272A5" w:rsidRPr="00F14090" w:rsidRDefault="005272A5" w:rsidP="005272A5">
      <w:pPr>
        <w:rPr>
          <w:b/>
          <w:bCs/>
          <w:szCs w:val="22"/>
        </w:rPr>
      </w:pPr>
      <w:r w:rsidRPr="00F14090">
        <w:rPr>
          <w:b/>
          <w:bCs/>
          <w:szCs w:val="22"/>
        </w:rPr>
        <w:t>1.</w:t>
      </w:r>
      <w:r w:rsidRPr="00F14090">
        <w:rPr>
          <w:b/>
          <w:bCs/>
          <w:szCs w:val="22"/>
        </w:rPr>
        <w:tab/>
        <w:t>NÁZOV VETERINÁRNEHO LIEKU</w:t>
      </w:r>
    </w:p>
    <w:p w:rsidR="005272A5" w:rsidRPr="00F14090" w:rsidRDefault="005272A5" w:rsidP="005272A5">
      <w:pPr>
        <w:rPr>
          <w:szCs w:val="22"/>
        </w:rPr>
      </w:pPr>
    </w:p>
    <w:p w:rsidR="005272A5" w:rsidRPr="00F14090" w:rsidRDefault="005272A5" w:rsidP="005272A5">
      <w:pPr>
        <w:suppressAutoHyphens/>
        <w:rPr>
          <w:bCs/>
          <w:spacing w:val="-3"/>
          <w:szCs w:val="22"/>
        </w:rPr>
      </w:pPr>
      <w:r w:rsidRPr="00F14090">
        <w:rPr>
          <w:bCs/>
          <w:spacing w:val="-3"/>
          <w:szCs w:val="22"/>
        </w:rPr>
        <w:t>Entericolix, injekčná emulzia pre ošípané</w:t>
      </w:r>
    </w:p>
    <w:p w:rsidR="005272A5" w:rsidRDefault="005272A5" w:rsidP="005272A5">
      <w:pPr>
        <w:rPr>
          <w:szCs w:val="22"/>
        </w:rPr>
      </w:pPr>
    </w:p>
    <w:p w:rsidR="005272A5" w:rsidRPr="00F14090" w:rsidRDefault="005272A5" w:rsidP="005272A5">
      <w:pPr>
        <w:rPr>
          <w:szCs w:val="22"/>
        </w:rPr>
      </w:pPr>
    </w:p>
    <w:p w:rsidR="005272A5" w:rsidRPr="00F14090" w:rsidRDefault="005272A5" w:rsidP="005272A5">
      <w:pPr>
        <w:rPr>
          <w:szCs w:val="22"/>
        </w:rPr>
      </w:pPr>
      <w:r w:rsidRPr="00F14090">
        <w:rPr>
          <w:b/>
          <w:szCs w:val="22"/>
        </w:rPr>
        <w:t>2.</w:t>
      </w:r>
      <w:r w:rsidRPr="00F14090">
        <w:rPr>
          <w:b/>
          <w:szCs w:val="22"/>
        </w:rPr>
        <w:tab/>
        <w:t>KVALITATÍVNE A KVANTITATÍVNE ZLOŽENIE</w:t>
      </w:r>
    </w:p>
    <w:p w:rsidR="005272A5" w:rsidRPr="00F14090" w:rsidRDefault="005272A5" w:rsidP="005272A5">
      <w:pPr>
        <w:rPr>
          <w:szCs w:val="22"/>
        </w:rPr>
      </w:pPr>
    </w:p>
    <w:p w:rsidR="005272A5" w:rsidRPr="00F14090" w:rsidRDefault="005272A5" w:rsidP="005272A5">
      <w:pPr>
        <w:rPr>
          <w:szCs w:val="22"/>
        </w:rPr>
      </w:pPr>
      <w:r w:rsidRPr="00F14090">
        <w:rPr>
          <w:szCs w:val="22"/>
        </w:rPr>
        <w:t>Jedna dávka (2 ml) inaktivovanej vakcíny obsahuje:</w:t>
      </w:r>
    </w:p>
    <w:p w:rsidR="005272A5" w:rsidRPr="00F14090" w:rsidRDefault="005272A5" w:rsidP="005272A5">
      <w:pPr>
        <w:tabs>
          <w:tab w:val="right" w:pos="8505"/>
        </w:tabs>
        <w:ind w:left="0" w:firstLine="0"/>
        <w:rPr>
          <w:szCs w:val="22"/>
        </w:rPr>
      </w:pPr>
    </w:p>
    <w:p w:rsidR="005272A5" w:rsidRPr="00F14090" w:rsidRDefault="005272A5" w:rsidP="005272A5">
      <w:pPr>
        <w:tabs>
          <w:tab w:val="right" w:pos="8505"/>
        </w:tabs>
        <w:rPr>
          <w:szCs w:val="22"/>
        </w:rPr>
      </w:pPr>
      <w:r w:rsidRPr="00F14090">
        <w:rPr>
          <w:b/>
          <w:szCs w:val="22"/>
        </w:rPr>
        <w:t>Účinné látky:</w:t>
      </w:r>
    </w:p>
    <w:p w:rsidR="005272A5" w:rsidRPr="00F14090" w:rsidRDefault="005272A5" w:rsidP="005272A5">
      <w:pPr>
        <w:tabs>
          <w:tab w:val="left" w:pos="5954"/>
        </w:tabs>
        <w:rPr>
          <w:szCs w:val="22"/>
        </w:rPr>
      </w:pPr>
      <w:r w:rsidRPr="00F14090">
        <w:rPr>
          <w:bCs/>
          <w:i/>
          <w:iCs/>
          <w:color w:val="000000"/>
          <w:szCs w:val="22"/>
        </w:rPr>
        <w:t xml:space="preserve">Escherichia coli </w:t>
      </w:r>
      <w:r w:rsidRPr="00F14090">
        <w:rPr>
          <w:bCs/>
          <w:iCs/>
          <w:color w:val="000000"/>
          <w:szCs w:val="22"/>
        </w:rPr>
        <w:t>kmeň</w:t>
      </w:r>
      <w:r w:rsidRPr="00F14090">
        <w:rPr>
          <w:bCs/>
          <w:i/>
          <w:iCs/>
          <w:color w:val="000000"/>
          <w:szCs w:val="22"/>
        </w:rPr>
        <w:t xml:space="preserve"> </w:t>
      </w:r>
      <w:r w:rsidRPr="00F14090">
        <w:rPr>
          <w:bCs/>
          <w:color w:val="000000"/>
          <w:szCs w:val="22"/>
        </w:rPr>
        <w:t>P4 (adhezíny F6),</w:t>
      </w:r>
      <w:r w:rsidRPr="00F14090">
        <w:rPr>
          <w:szCs w:val="22"/>
        </w:rPr>
        <w:tab/>
        <w:t>≥ 1 RP*</w:t>
      </w:r>
    </w:p>
    <w:p w:rsidR="005272A5" w:rsidRPr="00F14090" w:rsidRDefault="005272A5" w:rsidP="005272A5">
      <w:pPr>
        <w:tabs>
          <w:tab w:val="left" w:pos="5954"/>
        </w:tabs>
        <w:rPr>
          <w:bCs/>
          <w:i/>
          <w:iCs/>
          <w:color w:val="000000"/>
          <w:szCs w:val="22"/>
        </w:rPr>
      </w:pPr>
      <w:r w:rsidRPr="00F14090">
        <w:rPr>
          <w:bCs/>
          <w:i/>
          <w:iCs/>
          <w:color w:val="000000"/>
          <w:szCs w:val="22"/>
        </w:rPr>
        <w:t>Escherichia coli</w:t>
      </w:r>
      <w:r w:rsidRPr="00F14090">
        <w:rPr>
          <w:bCs/>
          <w:color w:val="000000"/>
          <w:szCs w:val="22"/>
        </w:rPr>
        <w:t xml:space="preserve"> kmeň P5 (adhezíny F18ab),</w:t>
      </w:r>
      <w:r w:rsidRPr="00F14090">
        <w:rPr>
          <w:szCs w:val="22"/>
        </w:rPr>
        <w:tab/>
        <w:t>≥ 1 RP*</w:t>
      </w:r>
    </w:p>
    <w:p w:rsidR="005272A5" w:rsidRPr="00F14090" w:rsidRDefault="005272A5" w:rsidP="005272A5">
      <w:pPr>
        <w:tabs>
          <w:tab w:val="left" w:pos="5954"/>
        </w:tabs>
        <w:rPr>
          <w:bCs/>
          <w:i/>
          <w:iCs/>
          <w:color w:val="000000"/>
          <w:szCs w:val="22"/>
        </w:rPr>
      </w:pPr>
      <w:r w:rsidRPr="00F14090">
        <w:rPr>
          <w:bCs/>
          <w:i/>
          <w:iCs/>
          <w:color w:val="000000"/>
          <w:szCs w:val="22"/>
        </w:rPr>
        <w:t>Escherichia coli</w:t>
      </w:r>
      <w:r w:rsidRPr="00F14090">
        <w:rPr>
          <w:bCs/>
          <w:color w:val="000000"/>
          <w:szCs w:val="22"/>
        </w:rPr>
        <w:t xml:space="preserve"> kmeň P6 (adhezíny F4ac),</w:t>
      </w:r>
      <w:r w:rsidRPr="00F14090">
        <w:rPr>
          <w:szCs w:val="22"/>
        </w:rPr>
        <w:tab/>
        <w:t>≥ 1 RP*</w:t>
      </w:r>
    </w:p>
    <w:p w:rsidR="005272A5" w:rsidRPr="00F14090" w:rsidRDefault="005272A5" w:rsidP="005272A5">
      <w:pPr>
        <w:tabs>
          <w:tab w:val="left" w:pos="5954"/>
        </w:tabs>
        <w:rPr>
          <w:szCs w:val="22"/>
        </w:rPr>
      </w:pPr>
      <w:r w:rsidRPr="00F14090">
        <w:rPr>
          <w:bCs/>
          <w:i/>
          <w:iCs/>
          <w:color w:val="000000"/>
          <w:szCs w:val="22"/>
        </w:rPr>
        <w:t>Escherichia coli</w:t>
      </w:r>
      <w:r w:rsidRPr="00F14090">
        <w:rPr>
          <w:bCs/>
          <w:color w:val="000000"/>
          <w:szCs w:val="22"/>
        </w:rPr>
        <w:t xml:space="preserve"> kmeň P9 (adhezíny F18ac),</w:t>
      </w:r>
      <w:r w:rsidRPr="00F14090">
        <w:rPr>
          <w:szCs w:val="22"/>
        </w:rPr>
        <w:tab/>
        <w:t>≥ 1 RP*</w:t>
      </w:r>
    </w:p>
    <w:p w:rsidR="005272A5" w:rsidRPr="00F14090" w:rsidRDefault="005272A5" w:rsidP="005272A5">
      <w:pPr>
        <w:tabs>
          <w:tab w:val="left" w:pos="5954"/>
        </w:tabs>
        <w:suppressAutoHyphens/>
        <w:ind w:right="43"/>
        <w:rPr>
          <w:szCs w:val="22"/>
        </w:rPr>
      </w:pPr>
      <w:r w:rsidRPr="00F14090">
        <w:rPr>
          <w:i/>
          <w:szCs w:val="22"/>
        </w:rPr>
        <w:t xml:space="preserve">Escherichia coli </w:t>
      </w:r>
      <w:r w:rsidRPr="00F14090">
        <w:rPr>
          <w:szCs w:val="22"/>
        </w:rPr>
        <w:t>kmeň P10 (</w:t>
      </w:r>
      <w:r w:rsidRPr="00F14090">
        <w:rPr>
          <w:bCs/>
          <w:color w:val="000000"/>
          <w:szCs w:val="22"/>
        </w:rPr>
        <w:t>adhezíny</w:t>
      </w:r>
      <w:r w:rsidRPr="00F14090">
        <w:rPr>
          <w:szCs w:val="22"/>
        </w:rPr>
        <w:t xml:space="preserve"> F5 + F41),</w:t>
      </w:r>
      <w:r w:rsidRPr="00F14090">
        <w:rPr>
          <w:szCs w:val="22"/>
        </w:rPr>
        <w:tab/>
        <w:t>≥ 1 RP*</w:t>
      </w:r>
    </w:p>
    <w:p w:rsidR="005272A5" w:rsidRPr="00F14090" w:rsidRDefault="005272A5" w:rsidP="005272A5">
      <w:pPr>
        <w:tabs>
          <w:tab w:val="left" w:leader="dot" w:pos="5954"/>
        </w:tabs>
        <w:ind w:left="0" w:firstLine="0"/>
        <w:rPr>
          <w:spacing w:val="-3"/>
          <w:szCs w:val="22"/>
        </w:rPr>
      </w:pPr>
      <w:r w:rsidRPr="00F14090">
        <w:rPr>
          <w:szCs w:val="22"/>
        </w:rPr>
        <w:t xml:space="preserve">beta toxoid </w:t>
      </w:r>
      <w:r w:rsidRPr="00F14090">
        <w:rPr>
          <w:i/>
          <w:szCs w:val="22"/>
        </w:rPr>
        <w:t>Clostridium perfringens</w:t>
      </w:r>
      <w:r w:rsidRPr="00F14090">
        <w:rPr>
          <w:szCs w:val="22"/>
        </w:rPr>
        <w:t xml:space="preserve"> typ C (CZV13)</w:t>
      </w:r>
      <w:r w:rsidRPr="00F14090">
        <w:rPr>
          <w:szCs w:val="22"/>
        </w:rPr>
        <w:tab/>
        <w:t xml:space="preserve">≥ 10 IU** </w:t>
      </w:r>
      <w:r w:rsidRPr="00F14090">
        <w:rPr>
          <w:szCs w:val="22"/>
        </w:rPr>
        <w:sym w:font="Symbol" w:char="F062"/>
      </w:r>
      <w:r w:rsidRPr="00F14090">
        <w:rPr>
          <w:szCs w:val="22"/>
        </w:rPr>
        <w:t>-antitoxínu/ml z králičieho séra</w:t>
      </w:r>
    </w:p>
    <w:p w:rsidR="005272A5" w:rsidRPr="00F14090" w:rsidRDefault="005272A5" w:rsidP="005272A5">
      <w:pPr>
        <w:tabs>
          <w:tab w:val="right" w:leader="dot" w:pos="8364"/>
        </w:tabs>
        <w:suppressAutoHyphens/>
        <w:ind w:right="142"/>
        <w:rPr>
          <w:b/>
          <w:spacing w:val="-3"/>
          <w:szCs w:val="22"/>
        </w:rPr>
      </w:pPr>
    </w:p>
    <w:p w:rsidR="005272A5" w:rsidRPr="00F14090" w:rsidRDefault="005272A5" w:rsidP="005272A5">
      <w:pPr>
        <w:rPr>
          <w:szCs w:val="22"/>
        </w:rPr>
      </w:pPr>
      <w:r w:rsidRPr="00F14090">
        <w:rPr>
          <w:szCs w:val="22"/>
        </w:rPr>
        <w:t>*</w:t>
      </w:r>
      <w:r w:rsidRPr="00F14090">
        <w:rPr>
          <w:spacing w:val="-3"/>
          <w:szCs w:val="22"/>
        </w:rPr>
        <w:t>RP:</w:t>
      </w:r>
      <w:r w:rsidRPr="00F14090">
        <w:rPr>
          <w:spacing w:val="-3"/>
          <w:szCs w:val="22"/>
        </w:rPr>
        <w:tab/>
      </w:r>
      <w:r w:rsidRPr="00F14090">
        <w:rPr>
          <w:szCs w:val="22"/>
        </w:rPr>
        <w:t>Relatívna účinnosť pre každý antigén podľa referenčnej vakcíny s vyhovujúcim výsledkom v teste imunogenity (Ph. Eur. monografia 0962).</w:t>
      </w:r>
    </w:p>
    <w:p w:rsidR="005272A5" w:rsidRPr="00F14090" w:rsidRDefault="005272A5" w:rsidP="005272A5">
      <w:pPr>
        <w:tabs>
          <w:tab w:val="left" w:pos="567"/>
        </w:tabs>
        <w:rPr>
          <w:szCs w:val="22"/>
        </w:rPr>
      </w:pPr>
      <w:r w:rsidRPr="00F14090">
        <w:rPr>
          <w:szCs w:val="22"/>
        </w:rPr>
        <w:t>**IU:</w:t>
      </w:r>
      <w:r w:rsidRPr="00F14090">
        <w:rPr>
          <w:szCs w:val="22"/>
        </w:rPr>
        <w:tab/>
        <w:t>Medzinárodné jednotky beta toxínu (Ph. Eur. monografia 0363).</w:t>
      </w:r>
    </w:p>
    <w:p w:rsidR="005272A5" w:rsidRPr="00F14090" w:rsidRDefault="005272A5" w:rsidP="005272A5">
      <w:pPr>
        <w:tabs>
          <w:tab w:val="right" w:leader="dot" w:pos="8364"/>
        </w:tabs>
        <w:suppressAutoHyphens/>
        <w:ind w:right="142"/>
        <w:rPr>
          <w:spacing w:val="-3"/>
          <w:szCs w:val="22"/>
        </w:rPr>
      </w:pPr>
    </w:p>
    <w:p w:rsidR="005272A5" w:rsidRPr="00F14090" w:rsidRDefault="005272A5" w:rsidP="005272A5">
      <w:pPr>
        <w:tabs>
          <w:tab w:val="left" w:pos="255"/>
          <w:tab w:val="right" w:leader="dot" w:pos="8647"/>
        </w:tabs>
        <w:suppressAutoHyphens/>
        <w:ind w:right="142"/>
        <w:rPr>
          <w:b/>
          <w:spacing w:val="-3"/>
          <w:szCs w:val="22"/>
        </w:rPr>
      </w:pPr>
      <w:r w:rsidRPr="00F14090">
        <w:rPr>
          <w:b/>
          <w:spacing w:val="-3"/>
          <w:szCs w:val="22"/>
        </w:rPr>
        <w:t>Adjuvans:</w:t>
      </w:r>
    </w:p>
    <w:p w:rsidR="005272A5" w:rsidRPr="00F14090" w:rsidRDefault="005272A5" w:rsidP="005272A5">
      <w:pPr>
        <w:tabs>
          <w:tab w:val="left" w:pos="5954"/>
          <w:tab w:val="right" w:pos="8364"/>
        </w:tabs>
        <w:suppressAutoHyphens/>
        <w:ind w:right="142"/>
        <w:rPr>
          <w:spacing w:val="-3"/>
          <w:szCs w:val="22"/>
        </w:rPr>
      </w:pPr>
      <w:r w:rsidRPr="00F14090">
        <w:rPr>
          <w:spacing w:val="-3"/>
          <w:szCs w:val="22"/>
        </w:rPr>
        <w:t>Ľahký minerálny olej</w:t>
      </w:r>
      <w:r w:rsidRPr="00F14090">
        <w:rPr>
          <w:spacing w:val="-3"/>
          <w:szCs w:val="22"/>
        </w:rPr>
        <w:tab/>
        <w:t>0,760 ml</w:t>
      </w:r>
    </w:p>
    <w:p w:rsidR="005272A5" w:rsidRPr="00F14090" w:rsidRDefault="005272A5" w:rsidP="005272A5">
      <w:pPr>
        <w:tabs>
          <w:tab w:val="left" w:pos="5954"/>
          <w:tab w:val="right" w:pos="8364"/>
        </w:tabs>
        <w:suppressAutoHyphens/>
        <w:ind w:right="142"/>
        <w:rPr>
          <w:spacing w:val="-3"/>
          <w:szCs w:val="22"/>
        </w:rPr>
      </w:pPr>
      <w:r w:rsidRPr="00F14090">
        <w:rPr>
          <w:spacing w:val="-3"/>
          <w:szCs w:val="22"/>
        </w:rPr>
        <w:t>Montanide 103</w:t>
      </w:r>
      <w:r w:rsidRPr="00F14090">
        <w:rPr>
          <w:spacing w:val="-3"/>
          <w:szCs w:val="22"/>
        </w:rPr>
        <w:tab/>
        <w:t>0,0425 ml</w:t>
      </w:r>
    </w:p>
    <w:p w:rsidR="005272A5" w:rsidRPr="00F14090" w:rsidRDefault="005272A5" w:rsidP="005272A5">
      <w:pPr>
        <w:tabs>
          <w:tab w:val="left" w:pos="5954"/>
          <w:tab w:val="right" w:pos="8364"/>
        </w:tabs>
        <w:suppressAutoHyphens/>
        <w:ind w:right="142"/>
        <w:rPr>
          <w:spacing w:val="-3"/>
          <w:szCs w:val="22"/>
        </w:rPr>
      </w:pPr>
      <w:r w:rsidRPr="00F14090">
        <w:rPr>
          <w:spacing w:val="-3"/>
          <w:szCs w:val="22"/>
        </w:rPr>
        <w:t>Sorbitanoleát</w:t>
      </w:r>
      <w:r w:rsidRPr="00F14090">
        <w:rPr>
          <w:spacing w:val="-3"/>
          <w:szCs w:val="22"/>
        </w:rPr>
        <w:tab/>
        <w:t>0,0425 ml</w:t>
      </w:r>
    </w:p>
    <w:p w:rsidR="005272A5" w:rsidRPr="00F14090" w:rsidRDefault="005272A5" w:rsidP="005272A5">
      <w:pPr>
        <w:tabs>
          <w:tab w:val="left" w:pos="255"/>
          <w:tab w:val="right" w:leader="dot" w:pos="8364"/>
        </w:tabs>
        <w:suppressAutoHyphens/>
        <w:ind w:right="142"/>
        <w:rPr>
          <w:b/>
          <w:spacing w:val="-3"/>
          <w:szCs w:val="22"/>
        </w:rPr>
      </w:pPr>
    </w:p>
    <w:p w:rsidR="005272A5" w:rsidRPr="00F14090" w:rsidRDefault="005272A5" w:rsidP="005272A5">
      <w:pPr>
        <w:tabs>
          <w:tab w:val="left" w:pos="255"/>
          <w:tab w:val="right" w:leader="dot" w:pos="8364"/>
        </w:tabs>
        <w:suppressAutoHyphens/>
        <w:ind w:right="142"/>
        <w:rPr>
          <w:b/>
          <w:spacing w:val="-3"/>
          <w:szCs w:val="22"/>
        </w:rPr>
      </w:pPr>
      <w:r w:rsidRPr="00F14090">
        <w:rPr>
          <w:b/>
          <w:spacing w:val="-3"/>
          <w:szCs w:val="22"/>
        </w:rPr>
        <w:t>Pomocné látky:</w:t>
      </w:r>
    </w:p>
    <w:p w:rsidR="005272A5" w:rsidRPr="00F14090" w:rsidRDefault="005272A5" w:rsidP="005272A5">
      <w:pPr>
        <w:tabs>
          <w:tab w:val="left" w:pos="5954"/>
          <w:tab w:val="right" w:pos="8364"/>
        </w:tabs>
        <w:suppressAutoHyphens/>
        <w:ind w:right="142"/>
      </w:pPr>
      <w:r w:rsidRPr="00F14090">
        <w:rPr>
          <w:spacing w:val="-3"/>
          <w:szCs w:val="22"/>
        </w:rPr>
        <w:t>Thiomersal</w:t>
      </w:r>
      <w:r w:rsidRPr="00F14090">
        <w:rPr>
          <w:spacing w:val="-3"/>
          <w:szCs w:val="22"/>
        </w:rPr>
        <w:tab/>
        <w:t>0,2 mg</w:t>
      </w:r>
    </w:p>
    <w:p w:rsidR="005272A5" w:rsidRPr="00F14090" w:rsidRDefault="005272A5" w:rsidP="005272A5">
      <w:pPr>
        <w:tabs>
          <w:tab w:val="left" w:pos="255"/>
          <w:tab w:val="right" w:leader="dot" w:pos="8647"/>
        </w:tabs>
        <w:suppressAutoHyphens/>
        <w:ind w:right="142"/>
        <w:rPr>
          <w:spacing w:val="-3"/>
          <w:szCs w:val="22"/>
        </w:rPr>
      </w:pPr>
    </w:p>
    <w:p w:rsidR="005272A5" w:rsidRPr="00F14090" w:rsidRDefault="005272A5" w:rsidP="005272A5">
      <w:pPr>
        <w:rPr>
          <w:b/>
          <w:spacing w:val="-3"/>
          <w:szCs w:val="22"/>
        </w:rPr>
      </w:pPr>
      <w:r w:rsidRPr="00F14090">
        <w:t>Úplný zoznam pomocných látok je uvedený v časti 6.1.</w:t>
      </w:r>
    </w:p>
    <w:p w:rsidR="005272A5" w:rsidRPr="00F14090" w:rsidRDefault="005272A5" w:rsidP="005272A5">
      <w:pPr>
        <w:rPr>
          <w:b/>
          <w:szCs w:val="22"/>
        </w:rPr>
      </w:pPr>
    </w:p>
    <w:p w:rsidR="005272A5" w:rsidRPr="00F14090" w:rsidRDefault="005272A5" w:rsidP="005272A5"/>
    <w:p w:rsidR="005272A5" w:rsidRPr="00F14090" w:rsidRDefault="005272A5" w:rsidP="005272A5">
      <w:pPr>
        <w:keepNext/>
      </w:pPr>
      <w:r w:rsidRPr="00F14090">
        <w:rPr>
          <w:b/>
        </w:rPr>
        <w:t>3.</w:t>
      </w:r>
      <w:r w:rsidRPr="00F14090">
        <w:rPr>
          <w:b/>
        </w:rPr>
        <w:tab/>
        <w:t>LIEKOVÁ FORMA</w:t>
      </w:r>
    </w:p>
    <w:p w:rsidR="005272A5" w:rsidRPr="00F14090" w:rsidRDefault="005272A5" w:rsidP="005272A5">
      <w:pPr>
        <w:keepNext/>
      </w:pPr>
    </w:p>
    <w:p w:rsidR="005272A5" w:rsidRPr="00F14090" w:rsidRDefault="005272A5" w:rsidP="005272A5">
      <w:r w:rsidRPr="00F14090">
        <w:t>Injekčná emulzia.</w:t>
      </w:r>
    </w:p>
    <w:p w:rsidR="005272A5" w:rsidRPr="00F14090" w:rsidRDefault="005272A5" w:rsidP="005272A5">
      <w:r w:rsidRPr="00F14090">
        <w:t>Mliečne biela homogénna emulzia.</w:t>
      </w:r>
    </w:p>
    <w:p w:rsidR="005272A5" w:rsidRPr="00F14090" w:rsidRDefault="005272A5" w:rsidP="005272A5"/>
    <w:p w:rsidR="005272A5" w:rsidRPr="00F14090" w:rsidRDefault="005272A5" w:rsidP="005272A5"/>
    <w:p w:rsidR="005272A5" w:rsidRPr="00F14090" w:rsidRDefault="005272A5" w:rsidP="005272A5">
      <w:pPr>
        <w:keepNext/>
      </w:pPr>
      <w:r w:rsidRPr="00F14090">
        <w:rPr>
          <w:b/>
        </w:rPr>
        <w:t>4.</w:t>
      </w:r>
      <w:r w:rsidRPr="00F14090">
        <w:rPr>
          <w:b/>
        </w:rPr>
        <w:tab/>
        <w:t>KLINICKÉ ÚDAJE</w:t>
      </w:r>
    </w:p>
    <w:p w:rsidR="005272A5" w:rsidRPr="00F14090" w:rsidRDefault="005272A5" w:rsidP="005272A5">
      <w:pPr>
        <w:keepNext/>
      </w:pPr>
    </w:p>
    <w:p w:rsidR="005272A5" w:rsidRPr="00F14090" w:rsidRDefault="005272A5" w:rsidP="005272A5">
      <w:pPr>
        <w:keepNext/>
      </w:pPr>
      <w:r w:rsidRPr="00F14090">
        <w:rPr>
          <w:b/>
        </w:rPr>
        <w:t>4.1</w:t>
      </w:r>
      <w:r w:rsidRPr="00F14090">
        <w:rPr>
          <w:b/>
        </w:rPr>
        <w:tab/>
        <w:t>Cieľové  druhy</w:t>
      </w:r>
    </w:p>
    <w:p w:rsidR="005272A5" w:rsidRPr="00F14090" w:rsidRDefault="005272A5" w:rsidP="005272A5">
      <w:pPr>
        <w:keepNext/>
      </w:pPr>
    </w:p>
    <w:p w:rsidR="005272A5" w:rsidRPr="00F14090" w:rsidRDefault="005272A5" w:rsidP="005272A5">
      <w:r w:rsidRPr="00F14090">
        <w:t>Ošípané (prasnice a</w:t>
      </w:r>
      <w:r>
        <w:t> </w:t>
      </w:r>
      <w:r w:rsidRPr="00F14090">
        <w:t>prasničky</w:t>
      </w:r>
      <w:r>
        <w:t xml:space="preserve"> na reprodukciu</w:t>
      </w:r>
      <w:r w:rsidRPr="00F14090">
        <w:t>)</w:t>
      </w:r>
    </w:p>
    <w:p w:rsidR="005272A5" w:rsidRPr="00F14090" w:rsidRDefault="005272A5" w:rsidP="005272A5"/>
    <w:p w:rsidR="005272A5" w:rsidRPr="00F14090" w:rsidRDefault="005272A5" w:rsidP="005272A5">
      <w:pPr>
        <w:keepNext/>
      </w:pPr>
      <w:r w:rsidRPr="00F14090">
        <w:rPr>
          <w:b/>
        </w:rPr>
        <w:t>4.2</w:t>
      </w:r>
      <w:r w:rsidRPr="00F14090">
        <w:rPr>
          <w:b/>
        </w:rPr>
        <w:tab/>
        <w:t>Indikácie na použitie so špecifikovaním cieľových druhov</w:t>
      </w:r>
    </w:p>
    <w:p w:rsidR="005272A5" w:rsidRPr="00F14090" w:rsidRDefault="005272A5" w:rsidP="005272A5">
      <w:pPr>
        <w:keepNext/>
      </w:pPr>
    </w:p>
    <w:p w:rsidR="005272A5" w:rsidRPr="00F14090" w:rsidRDefault="005272A5" w:rsidP="005272A5">
      <w:pPr>
        <w:ind w:left="0" w:firstLine="0"/>
        <w:rPr>
          <w:szCs w:val="22"/>
        </w:rPr>
      </w:pPr>
      <w:r w:rsidRPr="00F14090">
        <w:t xml:space="preserve">Vakcinácia prasníc a prasničiek na pasívnu imunizáciu prasiatok proti kolibacilóze spôsobenej enteropatogénnymi a enterotoxigénnymi kmeňmi </w:t>
      </w:r>
      <w:r w:rsidRPr="00F14090">
        <w:rPr>
          <w:i/>
        </w:rPr>
        <w:t>E. coli</w:t>
      </w:r>
      <w:r w:rsidRPr="00F14090">
        <w:t xml:space="preserve"> exprimujúcimi adhezíny </w:t>
      </w:r>
      <w:r w:rsidRPr="00F14090">
        <w:rPr>
          <w:szCs w:val="22"/>
        </w:rPr>
        <w:t xml:space="preserve">F4ac, F5, F6, F18ac a F41, proti edémovej chorobe spôsobenej kmeňom </w:t>
      </w:r>
      <w:r w:rsidRPr="00F14090">
        <w:rPr>
          <w:i/>
          <w:szCs w:val="22"/>
        </w:rPr>
        <w:t xml:space="preserve">E.coli </w:t>
      </w:r>
      <w:r w:rsidRPr="00F14090">
        <w:rPr>
          <w:szCs w:val="22"/>
        </w:rPr>
        <w:t xml:space="preserve">exprimujúcim adhezín F18ab a proti nekrotickej enteritíde spôsobenej </w:t>
      </w:r>
      <w:r w:rsidRPr="00F14090">
        <w:rPr>
          <w:i/>
          <w:szCs w:val="22"/>
        </w:rPr>
        <w:t>C. perfringe</w:t>
      </w:r>
      <w:r w:rsidRPr="00F14090">
        <w:rPr>
          <w:szCs w:val="22"/>
        </w:rPr>
        <w:t>ns typ C nasledovne:</w:t>
      </w:r>
    </w:p>
    <w:p w:rsidR="005272A5" w:rsidRPr="00F14090" w:rsidRDefault="005272A5" w:rsidP="005272A5">
      <w:pPr>
        <w:rPr>
          <w:szCs w:val="22"/>
        </w:rPr>
      </w:pPr>
    </w:p>
    <w:p w:rsidR="005272A5" w:rsidRPr="00F14090" w:rsidRDefault="005272A5" w:rsidP="005272A5">
      <w:pPr>
        <w:keepNext/>
        <w:rPr>
          <w:u w:val="single"/>
        </w:rPr>
      </w:pPr>
      <w:r w:rsidRPr="00F14090">
        <w:rPr>
          <w:u w:val="single"/>
        </w:rPr>
        <w:lastRenderedPageBreak/>
        <w:t>Novonarodené prasiatka</w:t>
      </w:r>
    </w:p>
    <w:p w:rsidR="005272A5" w:rsidRPr="00F14090" w:rsidRDefault="005272A5" w:rsidP="005272A5">
      <w:pPr>
        <w:pStyle w:val="ListParagraph1"/>
        <w:numPr>
          <w:ilvl w:val="0"/>
          <w:numId w:val="3"/>
        </w:numPr>
        <w:tabs>
          <w:tab w:val="clear" w:pos="720"/>
          <w:tab w:val="num" w:pos="851"/>
        </w:tabs>
        <w:ind w:left="851" w:hanging="425"/>
        <w:rPr>
          <w:rFonts w:ascii="Times New Roman" w:hAnsi="Times New Roman"/>
          <w:szCs w:val="22"/>
          <w:lang w:val="sk-SK"/>
        </w:rPr>
      </w:pPr>
      <w:r w:rsidRPr="00F14090">
        <w:rPr>
          <w:rFonts w:ascii="Times New Roman" w:hAnsi="Times New Roman"/>
          <w:szCs w:val="22"/>
          <w:lang w:val="sk-SK"/>
        </w:rPr>
        <w:t>Vakcína znižuje úmrtnosť a zmierňuje klinické príznaky (závažnú hnačku) spôsobené kolibacilózou.</w:t>
      </w:r>
    </w:p>
    <w:p w:rsidR="005272A5" w:rsidRPr="00F14090" w:rsidRDefault="005272A5" w:rsidP="005272A5">
      <w:pPr>
        <w:pStyle w:val="ListParagraph1"/>
        <w:numPr>
          <w:ilvl w:val="0"/>
          <w:numId w:val="3"/>
        </w:numPr>
        <w:tabs>
          <w:tab w:val="clear" w:pos="720"/>
          <w:tab w:val="num" w:pos="851"/>
        </w:tabs>
        <w:spacing w:before="240"/>
        <w:ind w:left="850" w:hanging="425"/>
        <w:rPr>
          <w:rFonts w:ascii="Times New Roman" w:hAnsi="Times New Roman"/>
          <w:szCs w:val="22"/>
          <w:u w:val="single"/>
          <w:lang w:val="sk-SK"/>
        </w:rPr>
      </w:pPr>
      <w:r w:rsidRPr="00F14090">
        <w:rPr>
          <w:rFonts w:ascii="Times New Roman" w:hAnsi="Times New Roman"/>
          <w:szCs w:val="22"/>
          <w:lang w:val="sk-SK" w:eastAsia="fi-FI"/>
        </w:rPr>
        <w:t xml:space="preserve">Vakcína znižuje úmrtnosť a zmierňuje klinické príznaky spôsobené nekrotickou enteritídou vyvolanou </w:t>
      </w:r>
      <w:r w:rsidRPr="00F14090">
        <w:rPr>
          <w:rFonts w:ascii="Times New Roman" w:hAnsi="Times New Roman"/>
          <w:i/>
          <w:szCs w:val="22"/>
          <w:lang w:val="sk-SK" w:eastAsia="fi-FI"/>
        </w:rPr>
        <w:t>C. perfringens</w:t>
      </w:r>
      <w:r w:rsidRPr="00F14090">
        <w:rPr>
          <w:rFonts w:ascii="Times New Roman" w:hAnsi="Times New Roman"/>
          <w:szCs w:val="22"/>
          <w:lang w:val="sk-SK" w:eastAsia="fi-FI"/>
        </w:rPr>
        <w:t xml:space="preserve"> typ C.</w:t>
      </w:r>
    </w:p>
    <w:p w:rsidR="005272A5" w:rsidRPr="00F14090" w:rsidRDefault="005272A5" w:rsidP="005272A5">
      <w:pPr>
        <w:rPr>
          <w:u w:val="single"/>
        </w:rPr>
      </w:pPr>
    </w:p>
    <w:p w:rsidR="005272A5" w:rsidRPr="00F14090" w:rsidRDefault="005272A5" w:rsidP="005272A5">
      <w:pPr>
        <w:keepNext/>
        <w:rPr>
          <w:u w:val="single"/>
        </w:rPr>
      </w:pPr>
      <w:r w:rsidRPr="00F14090">
        <w:rPr>
          <w:u w:val="single"/>
        </w:rPr>
        <w:t>Odstavené prasiatka</w:t>
      </w:r>
    </w:p>
    <w:p w:rsidR="005272A5" w:rsidRPr="00F14090" w:rsidRDefault="005272A5" w:rsidP="005272A5">
      <w:pPr>
        <w:pStyle w:val="ListParagraph1"/>
        <w:keepNext/>
        <w:numPr>
          <w:ilvl w:val="0"/>
          <w:numId w:val="3"/>
        </w:numPr>
        <w:tabs>
          <w:tab w:val="clear" w:pos="720"/>
          <w:tab w:val="num" w:pos="851"/>
        </w:tabs>
        <w:ind w:left="850" w:hanging="425"/>
        <w:rPr>
          <w:rFonts w:ascii="Times New Roman" w:hAnsi="Times New Roman"/>
          <w:szCs w:val="22"/>
          <w:lang w:val="sk-SK" w:eastAsia="fi-FI"/>
        </w:rPr>
      </w:pPr>
      <w:r w:rsidRPr="00F14090">
        <w:rPr>
          <w:rFonts w:ascii="Times New Roman" w:hAnsi="Times New Roman"/>
          <w:szCs w:val="22"/>
          <w:lang w:val="sk-SK" w:eastAsia="fi-FI"/>
        </w:rPr>
        <w:t>Vakcína znižuje úmrtnosť a zmierňuje</w:t>
      </w:r>
      <w:r w:rsidRPr="00F14090">
        <w:rPr>
          <w:rFonts w:ascii="Times New Roman" w:hAnsi="Times New Roman"/>
          <w:szCs w:val="22"/>
          <w:lang w:val="sk-SK"/>
        </w:rPr>
        <w:t xml:space="preserve"> klinické príznaky spôsobené edémovou chorobou.</w:t>
      </w:r>
    </w:p>
    <w:p w:rsidR="005272A5" w:rsidRPr="00F14090" w:rsidRDefault="005272A5" w:rsidP="005272A5">
      <w:pPr>
        <w:pStyle w:val="ListParagraph1"/>
        <w:keepNext/>
        <w:numPr>
          <w:ilvl w:val="0"/>
          <w:numId w:val="3"/>
        </w:numPr>
        <w:tabs>
          <w:tab w:val="clear" w:pos="720"/>
          <w:tab w:val="num" w:pos="851"/>
        </w:tabs>
        <w:spacing w:before="240"/>
        <w:ind w:left="1287" w:hanging="861"/>
        <w:rPr>
          <w:rFonts w:ascii="Times New Roman" w:hAnsi="Times New Roman"/>
          <w:szCs w:val="22"/>
          <w:lang w:val="sk-SK" w:eastAsia="fi-FI"/>
        </w:rPr>
      </w:pPr>
      <w:r w:rsidRPr="00F14090">
        <w:rPr>
          <w:rFonts w:ascii="Times New Roman" w:hAnsi="Times New Roman"/>
          <w:szCs w:val="22"/>
          <w:lang w:val="sk-SK"/>
        </w:rPr>
        <w:t xml:space="preserve">Vakcína </w:t>
      </w:r>
      <w:r w:rsidRPr="00F14090">
        <w:rPr>
          <w:rFonts w:ascii="Times New Roman" w:hAnsi="Times New Roman"/>
          <w:szCs w:val="22"/>
          <w:lang w:val="sk-SK" w:eastAsia="fi-FI"/>
        </w:rPr>
        <w:t>zmierňuje</w:t>
      </w:r>
      <w:r w:rsidRPr="00F14090">
        <w:rPr>
          <w:rFonts w:ascii="Times New Roman" w:hAnsi="Times New Roman"/>
          <w:szCs w:val="22"/>
          <w:lang w:val="sk-SK"/>
        </w:rPr>
        <w:t xml:space="preserve"> klinické príznaky (závažnú hnačku) kolibacilózy.</w:t>
      </w:r>
    </w:p>
    <w:p w:rsidR="005272A5" w:rsidRPr="00F14090" w:rsidRDefault="005272A5" w:rsidP="005272A5">
      <w:pPr>
        <w:pStyle w:val="ListParagraph1"/>
        <w:numPr>
          <w:ilvl w:val="0"/>
          <w:numId w:val="3"/>
        </w:numPr>
        <w:tabs>
          <w:tab w:val="clear" w:pos="720"/>
          <w:tab w:val="num" w:pos="851"/>
        </w:tabs>
        <w:spacing w:before="240"/>
        <w:ind w:left="850" w:hanging="425"/>
        <w:rPr>
          <w:rFonts w:ascii="Times New Roman" w:hAnsi="Times New Roman"/>
          <w:szCs w:val="22"/>
          <w:lang w:val="sk-SK" w:eastAsia="fi-FI"/>
        </w:rPr>
      </w:pPr>
      <w:r w:rsidRPr="00F14090">
        <w:rPr>
          <w:rFonts w:ascii="Times New Roman" w:hAnsi="Times New Roman"/>
          <w:szCs w:val="22"/>
          <w:lang w:val="sk-SK"/>
        </w:rPr>
        <w:t xml:space="preserve">Vakcína zmierňuje klinické príznaky chronickej enteritídy spôsobenej </w:t>
      </w:r>
      <w:r w:rsidRPr="00F14090">
        <w:rPr>
          <w:rFonts w:ascii="Times New Roman" w:hAnsi="Times New Roman"/>
          <w:i/>
          <w:szCs w:val="22"/>
          <w:lang w:val="sk-SK"/>
        </w:rPr>
        <w:t>C. pefringens</w:t>
      </w:r>
      <w:r w:rsidRPr="00F14090">
        <w:rPr>
          <w:rFonts w:ascii="Times New Roman" w:hAnsi="Times New Roman"/>
          <w:szCs w:val="22"/>
          <w:lang w:val="sk-SK"/>
        </w:rPr>
        <w:t xml:space="preserve"> typ C</w:t>
      </w:r>
      <w:r w:rsidRPr="00F14090">
        <w:rPr>
          <w:rFonts w:ascii="Times New Roman" w:hAnsi="Times New Roman"/>
          <w:szCs w:val="22"/>
          <w:lang w:val="sk-SK" w:eastAsia="fi-FI"/>
        </w:rPr>
        <w:t>.</w:t>
      </w:r>
    </w:p>
    <w:p w:rsidR="005272A5" w:rsidRPr="00F14090" w:rsidRDefault="005272A5" w:rsidP="005272A5">
      <w:pPr>
        <w:pStyle w:val="ListParagraph1"/>
        <w:tabs>
          <w:tab w:val="num" w:pos="1287"/>
        </w:tabs>
        <w:spacing w:before="240"/>
        <w:ind w:left="0"/>
        <w:rPr>
          <w:rFonts w:ascii="Times New Roman" w:hAnsi="Times New Roman"/>
          <w:szCs w:val="22"/>
          <w:lang w:val="sk-SK" w:eastAsia="fi-FI"/>
        </w:rPr>
      </w:pPr>
    </w:p>
    <w:p w:rsidR="005272A5" w:rsidRPr="00F14090" w:rsidRDefault="005272A5" w:rsidP="005272A5">
      <w:pPr>
        <w:pStyle w:val="ListParagraph1"/>
        <w:keepNext/>
        <w:tabs>
          <w:tab w:val="num" w:pos="1287"/>
        </w:tabs>
        <w:spacing w:before="240"/>
        <w:ind w:left="0"/>
        <w:rPr>
          <w:rFonts w:ascii="Times New Roman" w:hAnsi="Times New Roman"/>
          <w:szCs w:val="22"/>
          <w:lang w:val="sk-SK" w:eastAsia="fi-FI"/>
        </w:rPr>
      </w:pPr>
      <w:r w:rsidRPr="00F14090">
        <w:rPr>
          <w:rFonts w:ascii="Times New Roman" w:hAnsi="Times New Roman"/>
          <w:szCs w:val="22"/>
          <w:lang w:val="sk-SK" w:eastAsia="fi-FI"/>
        </w:rPr>
        <w:t>Trvanie imunity:</w:t>
      </w:r>
    </w:p>
    <w:p w:rsidR="005272A5" w:rsidRPr="00D2198B" w:rsidRDefault="005272A5" w:rsidP="005272A5">
      <w:pPr>
        <w:pStyle w:val="ListParagraph1"/>
        <w:keepNext/>
        <w:numPr>
          <w:ilvl w:val="0"/>
          <w:numId w:val="3"/>
        </w:numPr>
        <w:tabs>
          <w:tab w:val="clear" w:pos="720"/>
          <w:tab w:val="num" w:pos="851"/>
        </w:tabs>
        <w:spacing w:before="240"/>
        <w:ind w:left="851" w:hanging="425"/>
        <w:rPr>
          <w:rFonts w:ascii="Times New Roman" w:hAnsi="Times New Roman"/>
          <w:szCs w:val="22"/>
          <w:lang w:val="sk-SK"/>
        </w:rPr>
      </w:pPr>
      <w:r w:rsidRPr="00D2198B">
        <w:rPr>
          <w:rFonts w:ascii="Times New Roman" w:hAnsi="Times New Roman"/>
          <w:szCs w:val="22"/>
          <w:lang w:val="sk-SK"/>
        </w:rPr>
        <w:t>21 dní pre infekcie spôsobené F4ac, F18ac (kolibacilózy) a Clostridium perfringens typ C (nekrotická enteritída).</w:t>
      </w:r>
    </w:p>
    <w:p w:rsidR="005272A5" w:rsidRPr="00D2198B" w:rsidRDefault="005272A5" w:rsidP="005272A5">
      <w:pPr>
        <w:pStyle w:val="ListParagraph1"/>
        <w:keepNext/>
        <w:numPr>
          <w:ilvl w:val="0"/>
          <w:numId w:val="3"/>
        </w:numPr>
        <w:tabs>
          <w:tab w:val="clear" w:pos="720"/>
          <w:tab w:val="num" w:pos="851"/>
        </w:tabs>
        <w:spacing w:before="240"/>
        <w:ind w:left="851" w:hanging="425"/>
        <w:rPr>
          <w:rFonts w:ascii="Times New Roman" w:hAnsi="Times New Roman"/>
          <w:szCs w:val="22"/>
          <w:lang w:val="sk-SK"/>
        </w:rPr>
      </w:pPr>
      <w:r w:rsidRPr="00D2198B">
        <w:rPr>
          <w:rFonts w:ascii="Times New Roman" w:hAnsi="Times New Roman"/>
          <w:szCs w:val="22"/>
          <w:lang w:val="sk-SK"/>
        </w:rPr>
        <w:t xml:space="preserve">21 dní pre protilátky proti F5, F6 a F41, avšak protektívna účinnosť hladín protilátok nebola stanovená. </w:t>
      </w:r>
    </w:p>
    <w:p w:rsidR="005272A5" w:rsidRPr="00D2198B" w:rsidRDefault="005272A5" w:rsidP="005272A5">
      <w:pPr>
        <w:pStyle w:val="ListParagraph1"/>
        <w:keepNext/>
        <w:numPr>
          <w:ilvl w:val="0"/>
          <w:numId w:val="3"/>
        </w:numPr>
        <w:tabs>
          <w:tab w:val="clear" w:pos="720"/>
          <w:tab w:val="num" w:pos="851"/>
        </w:tabs>
        <w:spacing w:before="240"/>
        <w:ind w:left="1287" w:hanging="861"/>
        <w:rPr>
          <w:rFonts w:ascii="Times New Roman" w:hAnsi="Times New Roman"/>
          <w:szCs w:val="22"/>
          <w:lang w:val="sk-SK"/>
        </w:rPr>
      </w:pPr>
      <w:r w:rsidRPr="00D2198B">
        <w:rPr>
          <w:rFonts w:ascii="Times New Roman" w:hAnsi="Times New Roman"/>
          <w:szCs w:val="22"/>
          <w:lang w:val="sk-SK"/>
        </w:rPr>
        <w:t>28 dní pre infekcie spôsobené F18ab (edémová choroba).</w:t>
      </w:r>
    </w:p>
    <w:p w:rsidR="005272A5" w:rsidRPr="00F14090" w:rsidRDefault="005272A5" w:rsidP="005272A5">
      <w:pPr>
        <w:rPr>
          <w:u w:val="single"/>
        </w:rPr>
      </w:pPr>
    </w:p>
    <w:p w:rsidR="005272A5" w:rsidRPr="00F14090" w:rsidRDefault="005272A5" w:rsidP="005272A5">
      <w:pPr>
        <w:keepNext/>
      </w:pPr>
      <w:r w:rsidRPr="00F14090">
        <w:rPr>
          <w:b/>
        </w:rPr>
        <w:t>4.3</w:t>
      </w:r>
      <w:r w:rsidRPr="00F14090">
        <w:rPr>
          <w:b/>
        </w:rPr>
        <w:tab/>
        <w:t>Kontraindikácie</w:t>
      </w:r>
    </w:p>
    <w:p w:rsidR="005272A5" w:rsidRPr="00F14090" w:rsidRDefault="005272A5" w:rsidP="005272A5">
      <w:pPr>
        <w:keepNext/>
      </w:pPr>
    </w:p>
    <w:p w:rsidR="005272A5" w:rsidRPr="00F14090" w:rsidRDefault="005272A5" w:rsidP="005272A5">
      <w:r w:rsidRPr="00F14090">
        <w:t>Nepoužívať v prípade precitlivenosti na účinné látky, adjuvansy alebo na niektorú pomocnú látku.</w:t>
      </w:r>
    </w:p>
    <w:p w:rsidR="005272A5" w:rsidRPr="00F14090" w:rsidRDefault="005272A5" w:rsidP="005272A5"/>
    <w:p w:rsidR="005272A5" w:rsidRPr="00F14090" w:rsidRDefault="005272A5" w:rsidP="005272A5">
      <w:pPr>
        <w:keepNext/>
        <w:rPr>
          <w:b/>
        </w:rPr>
      </w:pPr>
      <w:r w:rsidRPr="00F14090">
        <w:rPr>
          <w:b/>
        </w:rPr>
        <w:t>4.4</w:t>
      </w:r>
      <w:r w:rsidRPr="00F14090">
        <w:rPr>
          <w:b/>
        </w:rPr>
        <w:tab/>
        <w:t>Osobitné upozornenia pre každý cieľový druh</w:t>
      </w:r>
    </w:p>
    <w:p w:rsidR="005272A5" w:rsidRPr="00F14090" w:rsidRDefault="005272A5" w:rsidP="005272A5">
      <w:pPr>
        <w:keepNext/>
      </w:pPr>
    </w:p>
    <w:p w:rsidR="005272A5" w:rsidRDefault="005272A5" w:rsidP="005272A5">
      <w:r>
        <w:t>Vakcinovať len zdravé zvieratá.</w:t>
      </w:r>
    </w:p>
    <w:p w:rsidR="005272A5" w:rsidRPr="00F14090" w:rsidRDefault="005272A5" w:rsidP="005272A5"/>
    <w:p w:rsidR="005272A5" w:rsidRPr="00F14090" w:rsidRDefault="005272A5" w:rsidP="005272A5">
      <w:pPr>
        <w:keepNext/>
        <w:rPr>
          <w:b/>
        </w:rPr>
      </w:pPr>
      <w:r w:rsidRPr="00F14090">
        <w:rPr>
          <w:b/>
        </w:rPr>
        <w:t>4.5</w:t>
      </w:r>
      <w:r w:rsidRPr="00F14090">
        <w:rPr>
          <w:b/>
        </w:rPr>
        <w:tab/>
        <w:t>Osobitné bezpečnostné opatrenia na používanie</w:t>
      </w:r>
    </w:p>
    <w:p w:rsidR="005272A5" w:rsidRDefault="005272A5" w:rsidP="005272A5">
      <w:pPr>
        <w:keepNext/>
        <w:rPr>
          <w:u w:val="single"/>
        </w:rPr>
      </w:pPr>
    </w:p>
    <w:p w:rsidR="005272A5" w:rsidRPr="00F14090" w:rsidRDefault="005272A5" w:rsidP="005272A5">
      <w:pPr>
        <w:keepNext/>
        <w:rPr>
          <w:u w:val="single"/>
        </w:rPr>
      </w:pPr>
      <w:r w:rsidRPr="00F14090">
        <w:rPr>
          <w:u w:val="single"/>
        </w:rPr>
        <w:t>Osobitné bezpečnostné opatrenia na používanie u zvierat</w:t>
      </w:r>
    </w:p>
    <w:p w:rsidR="005272A5" w:rsidRPr="00F14090" w:rsidRDefault="005272A5" w:rsidP="005272A5">
      <w:pPr>
        <w:keepNext/>
      </w:pPr>
    </w:p>
    <w:p w:rsidR="005272A5" w:rsidRPr="00F14090" w:rsidRDefault="005272A5" w:rsidP="005272A5">
      <w:r w:rsidRPr="00F14090">
        <w:t>Neuplatňujú sa.</w:t>
      </w:r>
    </w:p>
    <w:p w:rsidR="005272A5" w:rsidRPr="00F14090" w:rsidRDefault="005272A5" w:rsidP="005272A5">
      <w:pPr>
        <w:ind w:left="0" w:firstLine="0"/>
      </w:pPr>
    </w:p>
    <w:p w:rsidR="005272A5" w:rsidRPr="00F14090" w:rsidRDefault="005272A5" w:rsidP="005272A5">
      <w:pPr>
        <w:keepNext/>
        <w:rPr>
          <w:u w:val="single"/>
        </w:rPr>
      </w:pPr>
      <w:r w:rsidRPr="00F14090">
        <w:rPr>
          <w:u w:val="single"/>
        </w:rPr>
        <w:t>Osobitné bezpečnostné opatrenia, ktoré má urobiť osoba podávajúca liek zvieratám</w:t>
      </w:r>
    </w:p>
    <w:p w:rsidR="005272A5" w:rsidRPr="00F14090" w:rsidRDefault="005272A5" w:rsidP="005272A5">
      <w:pPr>
        <w:keepNext/>
      </w:pPr>
    </w:p>
    <w:p w:rsidR="005272A5" w:rsidRDefault="005272A5" w:rsidP="005272A5">
      <w:pPr>
        <w:rPr>
          <w:szCs w:val="22"/>
        </w:rPr>
      </w:pPr>
      <w:r w:rsidRPr="004B3FAB">
        <w:rPr>
          <w:szCs w:val="22"/>
          <w:u w:val="single"/>
        </w:rPr>
        <w:t>Pre používateľa</w:t>
      </w:r>
      <w:r>
        <w:rPr>
          <w:szCs w:val="22"/>
        </w:rPr>
        <w:t>:</w:t>
      </w:r>
    </w:p>
    <w:p w:rsidR="005272A5" w:rsidRDefault="005272A5" w:rsidP="005272A5">
      <w:pPr>
        <w:ind w:left="0" w:firstLine="0"/>
        <w:rPr>
          <w:szCs w:val="22"/>
        </w:rPr>
      </w:pPr>
      <w:r>
        <w:rPr>
          <w:szCs w:val="22"/>
        </w:rPr>
        <w:t xml:space="preserve">Tento veterinárny liek obsahuje minerálny olej. Náhodná aplikácia/samoinjikovanie môže mať za následok vznik silnej bolesti a opuchu, hlavne, ak je aplikovaná do kĺbu alebo do prsta, a v zriedkavých  prípadoch môže mať za následok stratu postihnutého prsta, ak nie je poskytnutá rýchla lekárska pomoc. </w:t>
      </w:r>
    </w:p>
    <w:p w:rsidR="005272A5" w:rsidRDefault="005272A5" w:rsidP="005272A5">
      <w:pPr>
        <w:ind w:left="0" w:firstLine="0"/>
      </w:pPr>
      <w:r>
        <w:t xml:space="preserve">Pri náhodnom samoinjikovaní tohto veterinárneho lieku vyhľadajte ihneď lekársku pomoc, aj v prípade aplikácie len veľmi malého množstva a  vezmite  siso sebou písomnú informáciu pre používateľov. Ak bolesť pretrváva viac než 12 hodín po lekárskom vyšetrení, vyhľadajte opäť lekársku pomoc. </w:t>
      </w:r>
    </w:p>
    <w:p w:rsidR="005272A5" w:rsidRDefault="005272A5" w:rsidP="005272A5"/>
    <w:p w:rsidR="005272A5" w:rsidRDefault="005272A5" w:rsidP="005272A5">
      <w:r w:rsidRPr="004B3FAB">
        <w:rPr>
          <w:u w:val="single"/>
        </w:rPr>
        <w:t>Pre lekára</w:t>
      </w:r>
      <w:r>
        <w:t>:</w:t>
      </w:r>
    </w:p>
    <w:p w:rsidR="005272A5" w:rsidRDefault="005272A5" w:rsidP="005272A5">
      <w:pPr>
        <w:ind w:left="0" w:firstLine="0"/>
      </w:pPr>
      <w:r>
        <w:t>Tento veterinárny liek obsahuje minerálny olej. Náhodná aplikácia aj malého množstva tohto lieku môže spôsobiť intenzívny opuch, ktorý napríklad môže mať za následok ischemickú nekrózu  až stratu prsta. Je potrebné odborné, RÝCHLE chirurgické ošetrenie  a môže sa vyžadovať skorá incízia a výplach postihnutého miesta, hlavne tam, kde je zasiahnutá  pulpa prsta alebo šľacha.</w:t>
      </w:r>
    </w:p>
    <w:p w:rsidR="005272A5" w:rsidRPr="00F14090" w:rsidRDefault="005272A5" w:rsidP="005272A5"/>
    <w:p w:rsidR="005272A5" w:rsidRPr="00F14090" w:rsidRDefault="005272A5" w:rsidP="005272A5">
      <w:pPr>
        <w:keepNext/>
        <w:rPr>
          <w:b/>
        </w:rPr>
      </w:pPr>
      <w:r w:rsidRPr="00F14090">
        <w:rPr>
          <w:b/>
        </w:rPr>
        <w:t>4.6</w:t>
      </w:r>
      <w:r w:rsidRPr="00F14090">
        <w:rPr>
          <w:b/>
        </w:rPr>
        <w:tab/>
        <w:t>Nežiaduce účinky (frekvencia výskytu a závažnosť)</w:t>
      </w:r>
    </w:p>
    <w:p w:rsidR="005272A5" w:rsidRPr="00F14090" w:rsidRDefault="005272A5" w:rsidP="005272A5">
      <w:pPr>
        <w:keepNext/>
      </w:pPr>
    </w:p>
    <w:p w:rsidR="005272A5" w:rsidRPr="00F14090" w:rsidRDefault="005272A5" w:rsidP="005272A5">
      <w:pPr>
        <w:ind w:left="0" w:firstLine="0"/>
      </w:pPr>
      <w:r w:rsidRPr="00F14090">
        <w:t xml:space="preserve">V priebehu 4-24 hodín po vakcinácii môže byť pozorované prechodné zvýšenie telesnej teploty </w:t>
      </w:r>
      <w:r w:rsidRPr="00F14090">
        <w:rPr>
          <w:spacing w:val="-3"/>
          <w:szCs w:val="22"/>
        </w:rPr>
        <w:t xml:space="preserve">(maximum </w:t>
      </w:r>
      <w:smartTag w:uri="urn:schemas-microsoft-com:office:smarttags" w:element="metricconverter">
        <w:smartTagPr>
          <w:attr w:name="ProductID" w:val="2 ºC"/>
        </w:smartTagPr>
        <w:r w:rsidRPr="00F14090">
          <w:rPr>
            <w:spacing w:val="-3"/>
            <w:szCs w:val="22"/>
          </w:rPr>
          <w:t>2 ºC</w:t>
        </w:r>
      </w:smartTag>
      <w:r w:rsidRPr="00F14090">
        <w:rPr>
          <w:spacing w:val="-3"/>
          <w:szCs w:val="22"/>
        </w:rPr>
        <w:t>)</w:t>
      </w:r>
      <w:r w:rsidRPr="00F14090">
        <w:t>, takýto prípad sa vyskytuje veľmi často. Teploty sa vrátia k normálnym hodnotám do 24-48 hodín.</w:t>
      </w:r>
    </w:p>
    <w:p w:rsidR="005272A5" w:rsidRPr="00F14090" w:rsidRDefault="005272A5" w:rsidP="005272A5"/>
    <w:p w:rsidR="005272A5" w:rsidRPr="00F14090" w:rsidRDefault="005272A5" w:rsidP="005272A5">
      <w:pPr>
        <w:ind w:left="0" w:firstLine="0"/>
      </w:pPr>
      <w:r w:rsidRPr="00F14090">
        <w:lastRenderedPageBreak/>
        <w:t>Vakcína môže spôsobiť krátkodobú apatiu v priebehu 1 až 2 dní po vakcinácii, takýto prípad sa vyskytuje často. Apatia môže trvať až do 7 dní po vakcinácii, avšak tento prípad sa vyskytuje menej často.</w:t>
      </w:r>
    </w:p>
    <w:p w:rsidR="005272A5" w:rsidRPr="00F14090" w:rsidRDefault="005272A5" w:rsidP="005272A5"/>
    <w:p w:rsidR="005272A5" w:rsidRDefault="005272A5" w:rsidP="005272A5">
      <w:pPr>
        <w:ind w:left="0" w:firstLine="0"/>
      </w:pPr>
      <w:r w:rsidRPr="007C16B5">
        <w:t xml:space="preserve">Zriedkavo </w:t>
      </w:r>
      <w:r>
        <w:t>môžu byť</w:t>
      </w:r>
      <w:r w:rsidRPr="007C16B5">
        <w:t xml:space="preserve"> v</w:t>
      </w:r>
      <w:r>
        <w:t xml:space="preserve"> mieste vpichu pozorované reakcie (opuch a začervenanie) s priemerom  maximálne 3 cm, ktoré pretrvávajú maximálne 10 dní. </w:t>
      </w:r>
    </w:p>
    <w:p w:rsidR="005272A5" w:rsidRDefault="005272A5" w:rsidP="005272A5">
      <w:pPr>
        <w:ind w:left="0" w:firstLine="0"/>
      </w:pPr>
    </w:p>
    <w:p w:rsidR="005272A5" w:rsidRDefault="005272A5" w:rsidP="005272A5">
      <w:pPr>
        <w:ind w:left="0" w:firstLine="0"/>
      </w:pPr>
      <w:r>
        <w:t>Veľmi zriedkavo boli hlásené anafylaktické reakcie (ktoré môžu byť fatálne).</w:t>
      </w:r>
    </w:p>
    <w:p w:rsidR="005272A5" w:rsidRPr="007C16B5" w:rsidRDefault="005272A5" w:rsidP="005272A5">
      <w:pPr>
        <w:ind w:left="0" w:firstLine="0"/>
      </w:pPr>
    </w:p>
    <w:p w:rsidR="005272A5" w:rsidRDefault="005272A5" w:rsidP="005272A5">
      <w:pPr>
        <w:ind w:left="0" w:firstLine="0"/>
        <w:rPr>
          <w:szCs w:val="22"/>
        </w:rPr>
      </w:pPr>
      <w:r>
        <w:rPr>
          <w:szCs w:val="22"/>
        </w:rPr>
        <w:t>Frekvencia výskytu nežiaducich účinkov sa definuje použitím nasledujúceho pravidla:</w:t>
      </w:r>
    </w:p>
    <w:p w:rsidR="005272A5" w:rsidRDefault="005272A5" w:rsidP="005272A5">
      <w:pPr>
        <w:numPr>
          <w:ilvl w:val="0"/>
          <w:numId w:val="2"/>
        </w:numPr>
        <w:rPr>
          <w:szCs w:val="22"/>
        </w:rPr>
      </w:pPr>
      <w:r>
        <w:rPr>
          <w:szCs w:val="22"/>
        </w:rPr>
        <w:t>veľmi časté (nežiaduce účinky sa prejavili u viac ako 1 z 10 liečených zvierat  )</w:t>
      </w:r>
    </w:p>
    <w:p w:rsidR="005272A5" w:rsidRDefault="005272A5" w:rsidP="005272A5">
      <w:pPr>
        <w:numPr>
          <w:ilvl w:val="0"/>
          <w:numId w:val="2"/>
        </w:numPr>
        <w:rPr>
          <w:szCs w:val="22"/>
        </w:rPr>
      </w:pPr>
      <w:r>
        <w:rPr>
          <w:szCs w:val="22"/>
        </w:rPr>
        <w:t>časté (u viac ako 1 ale menej ako 10 zo 100 liečených zvierat)</w:t>
      </w:r>
    </w:p>
    <w:p w:rsidR="005272A5" w:rsidRDefault="005272A5" w:rsidP="005272A5">
      <w:pPr>
        <w:numPr>
          <w:ilvl w:val="0"/>
          <w:numId w:val="2"/>
        </w:numPr>
        <w:rPr>
          <w:szCs w:val="22"/>
        </w:rPr>
      </w:pPr>
      <w:r>
        <w:rPr>
          <w:szCs w:val="22"/>
        </w:rPr>
        <w:t>menej časté ( u viac ako 1 ale menej ako 10 z 1 000 liečených zvierat)</w:t>
      </w:r>
    </w:p>
    <w:p w:rsidR="005272A5" w:rsidRDefault="005272A5" w:rsidP="005272A5">
      <w:pPr>
        <w:numPr>
          <w:ilvl w:val="0"/>
          <w:numId w:val="2"/>
        </w:numPr>
        <w:rPr>
          <w:szCs w:val="22"/>
        </w:rPr>
      </w:pPr>
      <w:r>
        <w:rPr>
          <w:szCs w:val="22"/>
        </w:rPr>
        <w:t>zriedkavé (u viac ako 1 ale menej ako 10 z 10 000 liečených  zvierat)</w:t>
      </w:r>
    </w:p>
    <w:p w:rsidR="005272A5" w:rsidRDefault="005272A5" w:rsidP="005272A5">
      <w:pPr>
        <w:numPr>
          <w:ilvl w:val="0"/>
          <w:numId w:val="2"/>
        </w:numPr>
        <w:rPr>
          <w:szCs w:val="22"/>
        </w:rPr>
      </w:pPr>
      <w:r w:rsidRPr="007C16B5">
        <w:rPr>
          <w:szCs w:val="22"/>
        </w:rPr>
        <w:t>veľmi zriedkavé (u menej ako 1 z 10 000 liečených zvierat, vrátane ojedinelých hlásení</w:t>
      </w:r>
    </w:p>
    <w:p w:rsidR="005272A5" w:rsidRPr="007C16B5" w:rsidRDefault="005272A5" w:rsidP="005272A5">
      <w:pPr>
        <w:ind w:left="420" w:firstLine="0"/>
        <w:rPr>
          <w:szCs w:val="22"/>
        </w:rPr>
      </w:pPr>
    </w:p>
    <w:p w:rsidR="005272A5" w:rsidRPr="00F14090" w:rsidRDefault="005272A5" w:rsidP="005272A5">
      <w:pPr>
        <w:keepNext/>
      </w:pPr>
      <w:r w:rsidRPr="00F14090">
        <w:rPr>
          <w:b/>
        </w:rPr>
        <w:t>4.7</w:t>
      </w:r>
      <w:r w:rsidRPr="00F14090">
        <w:rPr>
          <w:b/>
        </w:rPr>
        <w:tab/>
        <w:t>Použitie počas gravidity, laktácie, znášky</w:t>
      </w:r>
    </w:p>
    <w:p w:rsidR="005272A5" w:rsidRPr="00F14090" w:rsidRDefault="005272A5" w:rsidP="005272A5">
      <w:pPr>
        <w:keepNext/>
      </w:pPr>
    </w:p>
    <w:p w:rsidR="005272A5" w:rsidRPr="00F14090" w:rsidRDefault="005272A5" w:rsidP="005272A5">
      <w:r w:rsidRPr="00F14090">
        <w:t>Môže byť použitý počas gravidity.</w:t>
      </w:r>
    </w:p>
    <w:p w:rsidR="005272A5" w:rsidRPr="00F14090" w:rsidRDefault="005272A5" w:rsidP="005272A5"/>
    <w:p w:rsidR="005272A5" w:rsidRPr="00F14090" w:rsidRDefault="005272A5" w:rsidP="005272A5">
      <w:r w:rsidRPr="00F14090">
        <w:t xml:space="preserve">Vakcína by nemala byť podaná počas obdobia 4 týždňov pred očakávaným dátumom </w:t>
      </w:r>
      <w:r w:rsidRPr="00F14090">
        <w:rPr>
          <w:color w:val="292929"/>
          <w:szCs w:val="22"/>
        </w:rPr>
        <w:t>pôrodu</w:t>
      </w:r>
      <w:r w:rsidRPr="00F14090">
        <w:t>.</w:t>
      </w:r>
    </w:p>
    <w:p w:rsidR="005272A5" w:rsidRPr="00F14090" w:rsidRDefault="005272A5" w:rsidP="005272A5"/>
    <w:p w:rsidR="005272A5" w:rsidRPr="00F14090" w:rsidRDefault="005272A5" w:rsidP="005272A5">
      <w:pPr>
        <w:keepNext/>
      </w:pPr>
      <w:r w:rsidRPr="00F14090">
        <w:rPr>
          <w:b/>
        </w:rPr>
        <w:t>4.8</w:t>
      </w:r>
      <w:r w:rsidRPr="00F14090">
        <w:rPr>
          <w:b/>
        </w:rPr>
        <w:tab/>
        <w:t>Liekové interakcie a iné formy vzájomného pôsobenia</w:t>
      </w:r>
    </w:p>
    <w:p w:rsidR="005272A5" w:rsidRPr="00F14090" w:rsidRDefault="005272A5" w:rsidP="005272A5">
      <w:pPr>
        <w:keepNext/>
      </w:pPr>
    </w:p>
    <w:p w:rsidR="005272A5" w:rsidRPr="00F14090" w:rsidRDefault="005272A5" w:rsidP="005272A5">
      <w:pPr>
        <w:ind w:left="0" w:firstLine="0"/>
      </w:pPr>
      <w:r w:rsidRPr="00F14090">
        <w:t>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w:t>
      </w:r>
    </w:p>
    <w:p w:rsidR="005272A5" w:rsidRPr="00F14090" w:rsidRDefault="005272A5" w:rsidP="005272A5">
      <w:pPr>
        <w:ind w:left="0" w:firstLine="0"/>
      </w:pPr>
    </w:p>
    <w:p w:rsidR="005272A5" w:rsidRPr="00F14090" w:rsidRDefault="005272A5" w:rsidP="005272A5">
      <w:pPr>
        <w:keepNext/>
        <w:rPr>
          <w:b/>
        </w:rPr>
      </w:pPr>
      <w:r w:rsidRPr="00F14090">
        <w:rPr>
          <w:b/>
        </w:rPr>
        <w:t>4.9</w:t>
      </w:r>
      <w:r w:rsidRPr="00F14090">
        <w:rPr>
          <w:b/>
        </w:rPr>
        <w:tab/>
        <w:t>Dávkovanie a spôsob podania lieku</w:t>
      </w:r>
    </w:p>
    <w:p w:rsidR="005272A5" w:rsidRPr="00F14090" w:rsidRDefault="005272A5" w:rsidP="005272A5">
      <w:pPr>
        <w:keepNext/>
      </w:pPr>
    </w:p>
    <w:p w:rsidR="005272A5" w:rsidRPr="00F14090" w:rsidRDefault="005272A5" w:rsidP="005272A5">
      <w:r w:rsidRPr="00F14090">
        <w:t>Intramuskulárne použitie.</w:t>
      </w:r>
    </w:p>
    <w:p w:rsidR="005272A5" w:rsidRPr="00F14090" w:rsidRDefault="005272A5" w:rsidP="005272A5"/>
    <w:p w:rsidR="005272A5" w:rsidRPr="00F14090" w:rsidRDefault="005272A5" w:rsidP="005272A5">
      <w:r w:rsidRPr="00F14090">
        <w:t>Poriadne pretrepať pred použitím a v intervaloch počas používania.</w:t>
      </w:r>
    </w:p>
    <w:p w:rsidR="005272A5" w:rsidRPr="00F14090" w:rsidRDefault="005272A5" w:rsidP="005272A5">
      <w:r w:rsidRPr="00F14090">
        <w:t>Zabrániť kontaminácii počas použitia.</w:t>
      </w:r>
    </w:p>
    <w:p w:rsidR="005272A5" w:rsidRPr="00F14090" w:rsidRDefault="005272A5" w:rsidP="005272A5"/>
    <w:p w:rsidR="005272A5" w:rsidRPr="00F14090" w:rsidRDefault="005272A5" w:rsidP="005272A5">
      <w:pPr>
        <w:keepNext/>
        <w:tabs>
          <w:tab w:val="left" w:pos="1134"/>
        </w:tabs>
        <w:suppressAutoHyphens/>
        <w:rPr>
          <w:b/>
          <w:bCs/>
          <w:i/>
          <w:iCs/>
          <w:spacing w:val="-3"/>
          <w:szCs w:val="22"/>
          <w:u w:val="single"/>
        </w:rPr>
      </w:pPr>
      <w:r w:rsidRPr="00F14090">
        <w:rPr>
          <w:b/>
          <w:bCs/>
          <w:i/>
          <w:iCs/>
          <w:spacing w:val="-3"/>
          <w:szCs w:val="22"/>
          <w:u w:val="single"/>
        </w:rPr>
        <w:t>Dávky</w:t>
      </w:r>
    </w:p>
    <w:p w:rsidR="005272A5" w:rsidRPr="00F14090" w:rsidRDefault="005272A5" w:rsidP="005272A5">
      <w:pPr>
        <w:keepNext/>
        <w:tabs>
          <w:tab w:val="left" w:pos="1134"/>
        </w:tabs>
        <w:suppressAutoHyphens/>
        <w:rPr>
          <w:spacing w:val="-3"/>
          <w:szCs w:val="22"/>
        </w:rPr>
      </w:pPr>
      <w:r w:rsidRPr="00F14090">
        <w:rPr>
          <w:b/>
          <w:bCs/>
          <w:i/>
          <w:iCs/>
          <w:spacing w:val="-3"/>
          <w:szCs w:val="22"/>
        </w:rPr>
        <w:t>Prasnice a prasničky:</w:t>
      </w:r>
      <w:r w:rsidRPr="00F14090">
        <w:rPr>
          <w:spacing w:val="-3"/>
          <w:szCs w:val="22"/>
        </w:rPr>
        <w:t xml:space="preserve"> 2 ml.</w:t>
      </w:r>
    </w:p>
    <w:p w:rsidR="005272A5" w:rsidRPr="00F14090" w:rsidRDefault="005272A5" w:rsidP="005272A5">
      <w:pPr>
        <w:keepNext/>
        <w:tabs>
          <w:tab w:val="left" w:pos="1134"/>
        </w:tabs>
        <w:suppressAutoHyphens/>
        <w:rPr>
          <w:spacing w:val="-3"/>
          <w:szCs w:val="22"/>
        </w:rPr>
      </w:pPr>
    </w:p>
    <w:p w:rsidR="005272A5" w:rsidRPr="00F14090" w:rsidRDefault="005272A5" w:rsidP="005272A5">
      <w:pPr>
        <w:tabs>
          <w:tab w:val="left" w:pos="1134"/>
        </w:tabs>
        <w:suppressAutoHyphens/>
        <w:ind w:left="0" w:firstLine="0"/>
        <w:rPr>
          <w:spacing w:val="-3"/>
          <w:szCs w:val="22"/>
        </w:rPr>
      </w:pPr>
      <w:r w:rsidRPr="00F14090">
        <w:rPr>
          <w:spacing w:val="-3"/>
          <w:szCs w:val="22"/>
        </w:rPr>
        <w:t>Pred použitím nechať vakcínu dosiahnuť izbovú teplotu a poriadne pretrepať fľašu. Vstrieknuť zodpovedajúcu dávku hlbokou intramuskulárnou injekciou do krčných svalov. Je veľmi dôležité použiť ihly vhodnej dĺžky podľa hmotnosti zvieraťa.</w:t>
      </w:r>
    </w:p>
    <w:p w:rsidR="005272A5" w:rsidRPr="00F14090" w:rsidRDefault="005272A5" w:rsidP="005272A5">
      <w:pPr>
        <w:tabs>
          <w:tab w:val="left" w:pos="1134"/>
        </w:tabs>
        <w:suppressAutoHyphens/>
        <w:ind w:left="0" w:firstLine="0"/>
        <w:rPr>
          <w:spacing w:val="-3"/>
          <w:szCs w:val="22"/>
        </w:rPr>
      </w:pPr>
      <w:r w:rsidRPr="00F14090">
        <w:rPr>
          <w:spacing w:val="-3"/>
          <w:szCs w:val="22"/>
        </w:rPr>
        <w:t>Druhú dávku sa odporúča podať na druhú stranu.</w:t>
      </w:r>
    </w:p>
    <w:p w:rsidR="005272A5" w:rsidRPr="00F14090" w:rsidRDefault="005272A5" w:rsidP="005272A5">
      <w:pPr>
        <w:tabs>
          <w:tab w:val="left" w:pos="1134"/>
        </w:tabs>
        <w:suppressAutoHyphens/>
        <w:rPr>
          <w:b/>
          <w:spacing w:val="-3"/>
          <w:szCs w:val="22"/>
        </w:rPr>
      </w:pPr>
    </w:p>
    <w:p w:rsidR="005272A5" w:rsidRPr="00F14090" w:rsidRDefault="005272A5" w:rsidP="005272A5">
      <w:pPr>
        <w:keepNext/>
        <w:tabs>
          <w:tab w:val="left" w:pos="1134"/>
        </w:tabs>
        <w:suppressAutoHyphens/>
        <w:rPr>
          <w:b/>
          <w:i/>
          <w:iCs/>
          <w:spacing w:val="-3"/>
          <w:szCs w:val="22"/>
          <w:u w:val="single"/>
        </w:rPr>
      </w:pPr>
      <w:r w:rsidRPr="00F14090">
        <w:rPr>
          <w:b/>
          <w:i/>
          <w:iCs/>
          <w:spacing w:val="-3"/>
          <w:szCs w:val="22"/>
          <w:u w:val="single"/>
        </w:rPr>
        <w:t>Vakcinačná schéma</w:t>
      </w:r>
    </w:p>
    <w:p w:rsidR="005272A5" w:rsidRPr="00F14090" w:rsidRDefault="005272A5" w:rsidP="005272A5">
      <w:pPr>
        <w:ind w:left="0" w:firstLine="0"/>
        <w:rPr>
          <w:spacing w:val="-3"/>
          <w:szCs w:val="22"/>
        </w:rPr>
      </w:pPr>
      <w:r w:rsidRPr="00F14090">
        <w:rPr>
          <w:spacing w:val="-3"/>
          <w:szCs w:val="22"/>
        </w:rPr>
        <w:t xml:space="preserve">Gravidné prasnice: Prvotná liečba pozostáva z dvoch dávok. Aplikovať jednu dávku podať 7 týždňov pred </w:t>
      </w:r>
      <w:r w:rsidRPr="00F14090">
        <w:rPr>
          <w:color w:val="292929"/>
          <w:szCs w:val="22"/>
        </w:rPr>
        <w:t>pôrodom</w:t>
      </w:r>
      <w:r w:rsidRPr="00F14090">
        <w:rPr>
          <w:spacing w:val="-3"/>
          <w:szCs w:val="22"/>
        </w:rPr>
        <w:t xml:space="preserve">, druhú dávku 4 týždne pred </w:t>
      </w:r>
      <w:r w:rsidRPr="00F14090">
        <w:rPr>
          <w:color w:val="292929"/>
          <w:szCs w:val="22"/>
        </w:rPr>
        <w:t>pôrodom</w:t>
      </w:r>
      <w:r w:rsidRPr="00F14090">
        <w:rPr>
          <w:spacing w:val="-3"/>
          <w:szCs w:val="22"/>
        </w:rPr>
        <w:t xml:space="preserve">. V nasledujúcich gestačných obdobiach revakcinovať jednou dávkou 4 týždne pred </w:t>
      </w:r>
      <w:r w:rsidRPr="00F14090">
        <w:rPr>
          <w:color w:val="292929"/>
          <w:szCs w:val="22"/>
        </w:rPr>
        <w:t>pôrodom</w:t>
      </w:r>
      <w:r w:rsidRPr="00F14090">
        <w:rPr>
          <w:spacing w:val="-3"/>
          <w:szCs w:val="22"/>
        </w:rPr>
        <w:t>.</w:t>
      </w:r>
    </w:p>
    <w:p w:rsidR="005272A5" w:rsidRPr="00F14090" w:rsidRDefault="005272A5" w:rsidP="005272A5">
      <w:pPr>
        <w:ind w:left="0" w:firstLine="0"/>
      </w:pPr>
    </w:p>
    <w:p w:rsidR="005272A5" w:rsidRPr="00F14090" w:rsidRDefault="005272A5" w:rsidP="005272A5">
      <w:pPr>
        <w:keepNext/>
      </w:pPr>
      <w:r w:rsidRPr="00F14090">
        <w:rPr>
          <w:b/>
        </w:rPr>
        <w:t>4.10</w:t>
      </w:r>
      <w:r w:rsidRPr="00F14090">
        <w:rPr>
          <w:b/>
        </w:rPr>
        <w:tab/>
        <w:t>Predávkovanie (príznaky, núdzové postupy, antidotá) ak sú potrebné</w:t>
      </w:r>
    </w:p>
    <w:p w:rsidR="005272A5" w:rsidRPr="00F14090" w:rsidRDefault="005272A5" w:rsidP="005272A5">
      <w:pPr>
        <w:keepNext/>
      </w:pPr>
    </w:p>
    <w:p w:rsidR="005272A5" w:rsidRPr="00F14090" w:rsidRDefault="005272A5" w:rsidP="005272A5">
      <w:pPr>
        <w:ind w:left="0" w:firstLine="0"/>
        <w:rPr>
          <w:spacing w:val="-3"/>
          <w:szCs w:val="22"/>
        </w:rPr>
      </w:pPr>
      <w:r w:rsidRPr="00F14090">
        <w:t>Po podaní dvojnásobnej dávky sa môže byť pozorované mierne vyššie, prechodné zvýšenie teploty v porovnaní s podaním jednej dávky vakcíny (napr. zvýšenie teploty až o 2,5 </w:t>
      </w:r>
      <w:r w:rsidRPr="00F14090">
        <w:rPr>
          <w:spacing w:val="-3"/>
          <w:szCs w:val="22"/>
        </w:rPr>
        <w:t>ºC po dvojnásobnej dávke).</w:t>
      </w:r>
    </w:p>
    <w:p w:rsidR="005272A5" w:rsidRPr="00F14090" w:rsidRDefault="005272A5" w:rsidP="005272A5"/>
    <w:p w:rsidR="005272A5" w:rsidRPr="00F14090" w:rsidRDefault="005272A5" w:rsidP="005272A5">
      <w:pPr>
        <w:keepNext/>
      </w:pPr>
      <w:r w:rsidRPr="00F14090">
        <w:rPr>
          <w:b/>
        </w:rPr>
        <w:t>4.11</w:t>
      </w:r>
      <w:r w:rsidRPr="00F14090">
        <w:rPr>
          <w:b/>
        </w:rPr>
        <w:tab/>
        <w:t>Ochranná lehota</w:t>
      </w:r>
    </w:p>
    <w:p w:rsidR="005272A5" w:rsidRPr="00F14090" w:rsidRDefault="005272A5" w:rsidP="005272A5">
      <w:pPr>
        <w:keepNext/>
      </w:pPr>
    </w:p>
    <w:p w:rsidR="005272A5" w:rsidRPr="00F14090" w:rsidRDefault="005272A5" w:rsidP="005272A5">
      <w:r w:rsidRPr="00F14090">
        <w:t>0 dní.</w:t>
      </w:r>
    </w:p>
    <w:p w:rsidR="005272A5" w:rsidRPr="00F14090" w:rsidRDefault="005272A5" w:rsidP="005272A5"/>
    <w:p w:rsidR="005272A5" w:rsidRPr="00F14090" w:rsidRDefault="005272A5" w:rsidP="005272A5"/>
    <w:p w:rsidR="005272A5" w:rsidRPr="00F14090" w:rsidRDefault="005272A5" w:rsidP="005272A5">
      <w:pPr>
        <w:keepNext/>
        <w:rPr>
          <w:b/>
          <w:bCs/>
        </w:rPr>
      </w:pPr>
      <w:r w:rsidRPr="00F14090">
        <w:rPr>
          <w:b/>
          <w:bCs/>
        </w:rPr>
        <w:t>5.</w:t>
      </w:r>
      <w:r w:rsidRPr="00F14090">
        <w:rPr>
          <w:b/>
          <w:bCs/>
        </w:rPr>
        <w:tab/>
        <w:t>IMUNOLOGICKÉ VLASTNOSTI</w:t>
      </w:r>
    </w:p>
    <w:p w:rsidR="005272A5" w:rsidRPr="00F14090" w:rsidRDefault="005272A5" w:rsidP="005272A5">
      <w:pPr>
        <w:keepNext/>
      </w:pPr>
    </w:p>
    <w:p w:rsidR="005272A5" w:rsidRPr="00F14090" w:rsidRDefault="005272A5" w:rsidP="005272A5">
      <w:pPr>
        <w:suppressAutoHyphens/>
        <w:ind w:left="0" w:firstLine="0"/>
        <w:rPr>
          <w:iCs/>
          <w:spacing w:val="-3"/>
          <w:szCs w:val="22"/>
        </w:rPr>
      </w:pPr>
      <w:r w:rsidRPr="00F14090">
        <w:t xml:space="preserve">Farmakoterapeutická skupina: Inaktivované bakteriálne vakcíny proti </w:t>
      </w:r>
      <w:r w:rsidRPr="00F14090">
        <w:rPr>
          <w:i/>
          <w:spacing w:val="-3"/>
          <w:szCs w:val="22"/>
        </w:rPr>
        <w:t xml:space="preserve">Escherichia coli </w:t>
      </w:r>
      <w:r w:rsidRPr="00F14090">
        <w:rPr>
          <w:iCs/>
          <w:spacing w:val="-3"/>
          <w:szCs w:val="22"/>
        </w:rPr>
        <w:t>a </w:t>
      </w:r>
      <w:r w:rsidRPr="00F14090">
        <w:rPr>
          <w:i/>
          <w:spacing w:val="-3"/>
          <w:szCs w:val="22"/>
        </w:rPr>
        <w:t>Clostridium perfringens</w:t>
      </w:r>
      <w:r w:rsidRPr="00F14090">
        <w:rPr>
          <w:iCs/>
          <w:spacing w:val="-3"/>
          <w:szCs w:val="22"/>
        </w:rPr>
        <w:t>.</w:t>
      </w:r>
    </w:p>
    <w:p w:rsidR="005272A5" w:rsidRPr="00F14090" w:rsidRDefault="005272A5" w:rsidP="005272A5">
      <w:pPr>
        <w:suppressAutoHyphens/>
        <w:rPr>
          <w:iCs/>
          <w:spacing w:val="-3"/>
          <w:szCs w:val="22"/>
        </w:rPr>
      </w:pPr>
      <w:r w:rsidRPr="00F14090">
        <w:rPr>
          <w:smallCaps/>
        </w:rPr>
        <w:t>K</w:t>
      </w:r>
      <w:r w:rsidRPr="00F14090">
        <w:t xml:space="preserve">ód ATCvet: </w:t>
      </w:r>
      <w:r w:rsidRPr="00F14090">
        <w:rPr>
          <w:iCs/>
          <w:spacing w:val="-3"/>
          <w:szCs w:val="22"/>
        </w:rPr>
        <w:t>QI09AB08</w:t>
      </w:r>
    </w:p>
    <w:p w:rsidR="005272A5" w:rsidRPr="00F14090" w:rsidRDefault="005272A5" w:rsidP="005272A5"/>
    <w:p w:rsidR="005272A5" w:rsidRPr="00F14090" w:rsidRDefault="005272A5" w:rsidP="005272A5">
      <w:pPr>
        <w:ind w:left="0" w:firstLine="0"/>
      </w:pPr>
      <w:r w:rsidRPr="00F14090">
        <w:t xml:space="preserve">Vakcína obsahuje inaktivované kmene </w:t>
      </w:r>
      <w:r w:rsidRPr="00F14090">
        <w:rPr>
          <w:i/>
        </w:rPr>
        <w:t xml:space="preserve">Escherichia coli </w:t>
      </w:r>
      <w:r w:rsidRPr="00F14090">
        <w:t xml:space="preserve">exprimujúce adhezíny </w:t>
      </w:r>
      <w:r w:rsidRPr="00F14090">
        <w:rPr>
          <w:iCs/>
          <w:spacing w:val="-3"/>
          <w:szCs w:val="22"/>
        </w:rPr>
        <w:t xml:space="preserve">F4ac, F5, F6, F18ab, F18ac a F41, ktoré spôsobujú neonatálnu enterotoxikózu u prasiatok, rovnako ako β-enterotoxín </w:t>
      </w:r>
      <w:r w:rsidRPr="00F14090">
        <w:rPr>
          <w:i/>
          <w:iCs/>
          <w:spacing w:val="-3"/>
          <w:szCs w:val="22"/>
        </w:rPr>
        <w:t>Clostridium perfringens</w:t>
      </w:r>
      <w:r w:rsidRPr="00F14090">
        <w:rPr>
          <w:iCs/>
          <w:spacing w:val="-3"/>
          <w:szCs w:val="22"/>
        </w:rPr>
        <w:t xml:space="preserve"> typ C. Vakcína obsahuje olejové adjuvans. U prasníc a prasničiek vakcína indukuje špecifickú sérokonverziu vakcinovaných zvierat; prasiatka sú pasívne imunizované príjmom kolostra obsahujúceho protilátky proti špecifickému adhezínu </w:t>
      </w:r>
      <w:r w:rsidRPr="00F14090">
        <w:rPr>
          <w:i/>
          <w:iCs/>
          <w:spacing w:val="-3"/>
          <w:szCs w:val="22"/>
        </w:rPr>
        <w:t xml:space="preserve">Escherichia coli </w:t>
      </w:r>
      <w:r w:rsidRPr="00F14090">
        <w:rPr>
          <w:iCs/>
          <w:spacing w:val="-3"/>
          <w:szCs w:val="22"/>
        </w:rPr>
        <w:t xml:space="preserve">a proti enterotoxínu </w:t>
      </w:r>
      <w:r w:rsidRPr="00F14090">
        <w:rPr>
          <w:i/>
          <w:iCs/>
          <w:spacing w:val="-3"/>
          <w:szCs w:val="22"/>
        </w:rPr>
        <w:t>Clostridium perfringens</w:t>
      </w:r>
      <w:r w:rsidRPr="00F14090">
        <w:rPr>
          <w:iCs/>
          <w:spacing w:val="-3"/>
          <w:szCs w:val="22"/>
        </w:rPr>
        <w:t>.</w:t>
      </w:r>
    </w:p>
    <w:p w:rsidR="005272A5" w:rsidRPr="00F14090" w:rsidRDefault="005272A5" w:rsidP="005272A5"/>
    <w:p w:rsidR="005272A5" w:rsidRPr="00F14090" w:rsidRDefault="005272A5" w:rsidP="005272A5">
      <w:pPr>
        <w:keepNext/>
        <w:rPr>
          <w:b/>
        </w:rPr>
      </w:pPr>
      <w:r w:rsidRPr="00F14090">
        <w:rPr>
          <w:b/>
        </w:rPr>
        <w:t>6.</w:t>
      </w:r>
      <w:r w:rsidRPr="00F14090">
        <w:rPr>
          <w:b/>
        </w:rPr>
        <w:tab/>
        <w:t>FARMACEUTICKÉ ÚDAJE</w:t>
      </w:r>
    </w:p>
    <w:p w:rsidR="005272A5" w:rsidRPr="00F14090" w:rsidRDefault="005272A5" w:rsidP="005272A5">
      <w:pPr>
        <w:keepNext/>
        <w:rPr>
          <w:b/>
        </w:rPr>
      </w:pPr>
    </w:p>
    <w:p w:rsidR="005272A5" w:rsidRPr="00F14090" w:rsidRDefault="005272A5" w:rsidP="005272A5">
      <w:pPr>
        <w:keepNext/>
        <w:rPr>
          <w:b/>
        </w:rPr>
      </w:pPr>
      <w:r w:rsidRPr="00F14090">
        <w:rPr>
          <w:b/>
        </w:rPr>
        <w:t>6.1</w:t>
      </w:r>
      <w:r w:rsidRPr="00F14090">
        <w:rPr>
          <w:b/>
        </w:rPr>
        <w:tab/>
        <w:t>Zoznam pomocných látok</w:t>
      </w:r>
    </w:p>
    <w:p w:rsidR="005272A5" w:rsidRPr="00F14090" w:rsidRDefault="005272A5" w:rsidP="005272A5">
      <w:pPr>
        <w:keepNext/>
      </w:pPr>
    </w:p>
    <w:p w:rsidR="005272A5" w:rsidRPr="00F14090" w:rsidRDefault="005272A5" w:rsidP="005272A5">
      <w:pPr>
        <w:autoSpaceDE w:val="0"/>
        <w:autoSpaceDN w:val="0"/>
        <w:adjustRightInd w:val="0"/>
        <w:ind w:left="0" w:firstLine="0"/>
        <w:rPr>
          <w:szCs w:val="22"/>
          <w:lang w:eastAsia="es-ES"/>
        </w:rPr>
      </w:pPr>
      <w:r w:rsidRPr="00F14090">
        <w:rPr>
          <w:szCs w:val="22"/>
          <w:lang w:eastAsia="es-ES"/>
        </w:rPr>
        <w:t>Hydrogenfosforečnan sodný, bezvodý</w:t>
      </w:r>
    </w:p>
    <w:p w:rsidR="005272A5" w:rsidRPr="00F14090" w:rsidRDefault="005272A5" w:rsidP="005272A5">
      <w:pPr>
        <w:autoSpaceDE w:val="0"/>
        <w:autoSpaceDN w:val="0"/>
        <w:adjustRightInd w:val="0"/>
        <w:ind w:left="0" w:firstLine="0"/>
        <w:rPr>
          <w:spacing w:val="-3"/>
          <w:szCs w:val="22"/>
        </w:rPr>
      </w:pPr>
      <w:r w:rsidRPr="00F14090">
        <w:rPr>
          <w:szCs w:val="22"/>
          <w:lang w:eastAsia="es-ES"/>
        </w:rPr>
        <w:t>Formaldehyd</w:t>
      </w:r>
    </w:p>
    <w:p w:rsidR="005272A5" w:rsidRPr="00F14090" w:rsidRDefault="005272A5" w:rsidP="005272A5">
      <w:pPr>
        <w:tabs>
          <w:tab w:val="left" w:pos="1134"/>
        </w:tabs>
        <w:suppressAutoHyphens/>
        <w:ind w:left="0" w:firstLine="0"/>
        <w:rPr>
          <w:spacing w:val="-3"/>
          <w:szCs w:val="22"/>
        </w:rPr>
      </w:pPr>
      <w:r w:rsidRPr="00F14090">
        <w:rPr>
          <w:spacing w:val="-3"/>
          <w:szCs w:val="22"/>
        </w:rPr>
        <w:t>Ľahký minerálny olej</w:t>
      </w:r>
    </w:p>
    <w:p w:rsidR="005272A5" w:rsidRPr="00F14090" w:rsidRDefault="005272A5" w:rsidP="005272A5">
      <w:pPr>
        <w:tabs>
          <w:tab w:val="left" w:pos="1134"/>
        </w:tabs>
        <w:suppressAutoHyphens/>
        <w:ind w:left="0" w:firstLine="0"/>
        <w:rPr>
          <w:spacing w:val="-3"/>
          <w:szCs w:val="22"/>
        </w:rPr>
      </w:pPr>
      <w:r w:rsidRPr="00F14090">
        <w:rPr>
          <w:spacing w:val="-3"/>
          <w:szCs w:val="22"/>
        </w:rPr>
        <w:t>Montanide 103</w:t>
      </w:r>
    </w:p>
    <w:p w:rsidR="005272A5" w:rsidRPr="00F14090" w:rsidRDefault="005272A5" w:rsidP="005272A5">
      <w:pPr>
        <w:tabs>
          <w:tab w:val="left" w:pos="1134"/>
        </w:tabs>
        <w:suppressAutoHyphens/>
        <w:ind w:left="0" w:firstLine="0"/>
        <w:rPr>
          <w:spacing w:val="-3"/>
          <w:szCs w:val="22"/>
        </w:rPr>
      </w:pPr>
      <w:r w:rsidRPr="00F14090">
        <w:rPr>
          <w:spacing w:val="-3"/>
          <w:szCs w:val="22"/>
        </w:rPr>
        <w:t>Thiomersal</w:t>
      </w:r>
    </w:p>
    <w:p w:rsidR="005272A5" w:rsidRPr="00F14090" w:rsidRDefault="005272A5" w:rsidP="005272A5">
      <w:pPr>
        <w:tabs>
          <w:tab w:val="left" w:pos="1134"/>
        </w:tabs>
        <w:suppressAutoHyphens/>
        <w:ind w:left="0" w:firstLine="0"/>
        <w:rPr>
          <w:spacing w:val="-3"/>
          <w:szCs w:val="22"/>
        </w:rPr>
      </w:pPr>
      <w:r w:rsidRPr="00F14090">
        <w:rPr>
          <w:spacing w:val="-3"/>
          <w:szCs w:val="22"/>
        </w:rPr>
        <w:t>Polysorbát 80</w:t>
      </w:r>
    </w:p>
    <w:p w:rsidR="005272A5" w:rsidRPr="00F14090" w:rsidRDefault="005272A5" w:rsidP="005272A5">
      <w:pPr>
        <w:autoSpaceDE w:val="0"/>
        <w:autoSpaceDN w:val="0"/>
        <w:adjustRightInd w:val="0"/>
        <w:ind w:left="0" w:firstLine="0"/>
        <w:rPr>
          <w:szCs w:val="22"/>
          <w:lang w:eastAsia="es-ES"/>
        </w:rPr>
      </w:pPr>
      <w:r w:rsidRPr="00F14090">
        <w:rPr>
          <w:szCs w:val="22"/>
          <w:lang w:eastAsia="es-ES"/>
        </w:rPr>
        <w:t>Dihydrogenfosforečnan draselný</w:t>
      </w:r>
    </w:p>
    <w:p w:rsidR="005272A5" w:rsidRPr="00F14090" w:rsidRDefault="005272A5" w:rsidP="005272A5">
      <w:pPr>
        <w:autoSpaceDE w:val="0"/>
        <w:autoSpaceDN w:val="0"/>
        <w:adjustRightInd w:val="0"/>
        <w:ind w:left="0" w:firstLine="0"/>
        <w:rPr>
          <w:szCs w:val="22"/>
          <w:lang w:eastAsia="es-ES"/>
        </w:rPr>
      </w:pPr>
      <w:r w:rsidRPr="00F14090">
        <w:rPr>
          <w:szCs w:val="22"/>
          <w:lang w:eastAsia="es-ES"/>
        </w:rPr>
        <w:t>Chlorid sodný</w:t>
      </w:r>
    </w:p>
    <w:p w:rsidR="005272A5" w:rsidRPr="00F14090" w:rsidRDefault="005272A5" w:rsidP="005272A5">
      <w:pPr>
        <w:tabs>
          <w:tab w:val="left" w:pos="1134"/>
        </w:tabs>
        <w:suppressAutoHyphens/>
        <w:ind w:left="0" w:firstLine="0"/>
        <w:rPr>
          <w:spacing w:val="-3"/>
          <w:szCs w:val="22"/>
        </w:rPr>
      </w:pPr>
      <w:r w:rsidRPr="00F14090">
        <w:rPr>
          <w:spacing w:val="-3"/>
          <w:szCs w:val="22"/>
        </w:rPr>
        <w:t>Sorbitanoleát</w:t>
      </w:r>
    </w:p>
    <w:p w:rsidR="005272A5" w:rsidRPr="00F14090" w:rsidRDefault="005272A5" w:rsidP="005272A5">
      <w:pPr>
        <w:tabs>
          <w:tab w:val="left" w:pos="1134"/>
        </w:tabs>
        <w:suppressAutoHyphens/>
        <w:ind w:left="0" w:firstLine="0"/>
        <w:rPr>
          <w:szCs w:val="22"/>
          <w:lang w:eastAsia="es-ES"/>
        </w:rPr>
      </w:pPr>
      <w:r w:rsidRPr="00F14090">
        <w:rPr>
          <w:szCs w:val="22"/>
          <w:lang w:eastAsia="es-ES"/>
        </w:rPr>
        <w:t>Voda na injekciu</w:t>
      </w:r>
    </w:p>
    <w:p w:rsidR="005272A5" w:rsidRPr="00F14090" w:rsidRDefault="005272A5" w:rsidP="005272A5"/>
    <w:p w:rsidR="005272A5" w:rsidRPr="00F14090" w:rsidRDefault="005272A5" w:rsidP="005272A5">
      <w:pPr>
        <w:keepNext/>
        <w:rPr>
          <w:b/>
          <w:bCs/>
        </w:rPr>
      </w:pPr>
      <w:r w:rsidRPr="00F14090">
        <w:rPr>
          <w:b/>
          <w:bCs/>
        </w:rPr>
        <w:t>6.2</w:t>
      </w:r>
      <w:r w:rsidRPr="00F14090">
        <w:rPr>
          <w:b/>
          <w:bCs/>
        </w:rPr>
        <w:tab/>
      </w:r>
      <w:r>
        <w:rPr>
          <w:b/>
          <w:bCs/>
        </w:rPr>
        <w:t>Závažné i</w:t>
      </w:r>
      <w:r w:rsidRPr="00F14090">
        <w:rPr>
          <w:b/>
          <w:bCs/>
        </w:rPr>
        <w:t>nkompatibility</w:t>
      </w:r>
    </w:p>
    <w:p w:rsidR="005272A5" w:rsidRPr="00F14090" w:rsidRDefault="005272A5" w:rsidP="005272A5">
      <w:pPr>
        <w:keepNext/>
      </w:pPr>
    </w:p>
    <w:p w:rsidR="005272A5" w:rsidRPr="00F14090" w:rsidRDefault="005272A5" w:rsidP="005272A5">
      <w:pPr>
        <w:ind w:left="0" w:firstLine="0"/>
      </w:pPr>
      <w:r w:rsidRPr="00F14090">
        <w:t>Z dôvodu chýbania štúdií na kompatibilitu sa tento veterinárny liek nesmie miešať s ďalšími veterinárnymi liekmi.</w:t>
      </w:r>
    </w:p>
    <w:p w:rsidR="005272A5" w:rsidRPr="00F14090" w:rsidRDefault="005272A5" w:rsidP="005272A5"/>
    <w:p w:rsidR="005272A5" w:rsidRPr="00F14090" w:rsidRDefault="005272A5" w:rsidP="005272A5">
      <w:pPr>
        <w:keepNext/>
        <w:rPr>
          <w:b/>
          <w:bCs/>
        </w:rPr>
      </w:pPr>
      <w:r w:rsidRPr="00F14090">
        <w:rPr>
          <w:b/>
          <w:bCs/>
        </w:rPr>
        <w:t>6.3</w:t>
      </w:r>
      <w:r w:rsidRPr="00F14090">
        <w:rPr>
          <w:b/>
          <w:bCs/>
        </w:rPr>
        <w:tab/>
        <w:t>Čas použiteľnosti</w:t>
      </w:r>
    </w:p>
    <w:p w:rsidR="005272A5" w:rsidRPr="00F14090" w:rsidRDefault="005272A5" w:rsidP="005272A5">
      <w:pPr>
        <w:keepNext/>
        <w:rPr>
          <w:bCs/>
        </w:rPr>
      </w:pPr>
    </w:p>
    <w:p w:rsidR="005272A5" w:rsidRPr="00F14090" w:rsidRDefault="005272A5" w:rsidP="005272A5">
      <w:r w:rsidRPr="00F14090">
        <w:t>Čas použiteľnosti veterinárneho lieku zabaleného v </w:t>
      </w:r>
      <w:r>
        <w:t>neporušenom</w:t>
      </w:r>
      <w:r w:rsidRPr="00F14090">
        <w:t xml:space="preserve"> obale: </w:t>
      </w:r>
      <w:r>
        <w:t>2</w:t>
      </w:r>
      <w:r w:rsidRPr="00F14090">
        <w:t> rok</w:t>
      </w:r>
      <w:r>
        <w:t>y</w:t>
      </w:r>
      <w:r w:rsidRPr="00F14090">
        <w:t>.</w:t>
      </w:r>
    </w:p>
    <w:p w:rsidR="005272A5" w:rsidRPr="00F14090" w:rsidRDefault="005272A5" w:rsidP="005272A5">
      <w:r w:rsidRPr="00F14090">
        <w:t>Čas použiteľnosti po prvom otvorení vnútorného balenia: 10 hodín.</w:t>
      </w:r>
    </w:p>
    <w:p w:rsidR="005272A5" w:rsidRPr="00F14090" w:rsidRDefault="005272A5" w:rsidP="005272A5"/>
    <w:p w:rsidR="005272A5" w:rsidRPr="00F14090" w:rsidRDefault="005272A5" w:rsidP="005272A5">
      <w:pPr>
        <w:keepNext/>
        <w:rPr>
          <w:b/>
          <w:bCs/>
        </w:rPr>
      </w:pPr>
      <w:r w:rsidRPr="00F14090">
        <w:rPr>
          <w:b/>
          <w:bCs/>
        </w:rPr>
        <w:t>6.4</w:t>
      </w:r>
      <w:r w:rsidRPr="00F14090">
        <w:rPr>
          <w:b/>
          <w:bCs/>
        </w:rPr>
        <w:tab/>
      </w:r>
      <w:r w:rsidRPr="00F14090">
        <w:rPr>
          <w:b/>
        </w:rPr>
        <w:t>Osobitné bezpečnostné opatrenia na uchovávanie</w:t>
      </w:r>
    </w:p>
    <w:p w:rsidR="005272A5" w:rsidRPr="00F14090" w:rsidRDefault="005272A5" w:rsidP="005272A5">
      <w:pPr>
        <w:keepNext/>
        <w:rPr>
          <w:bCs/>
        </w:rPr>
      </w:pPr>
    </w:p>
    <w:p w:rsidR="005272A5" w:rsidRPr="00F14090" w:rsidRDefault="005272A5" w:rsidP="005272A5">
      <w:r w:rsidRPr="00F14090">
        <w:t>Uchovávať a prepravovať chlade</w:t>
      </w:r>
      <w:r>
        <w:t>né</w:t>
      </w:r>
      <w:r w:rsidRPr="00F14090">
        <w:t xml:space="preserve"> (</w:t>
      </w:r>
      <w:smartTag w:uri="urn:schemas-microsoft-com:office:smarttags" w:element="metricconverter">
        <w:smartTagPr>
          <w:attr w:name="ProductID" w:val="2ﾠﾺC"/>
        </w:smartTagPr>
        <w:r w:rsidRPr="00F14090">
          <w:rPr>
            <w:szCs w:val="22"/>
          </w:rPr>
          <w:t>2 ºC</w:t>
        </w:r>
      </w:smartTag>
      <w:r w:rsidRPr="00F14090">
        <w:rPr>
          <w:szCs w:val="22"/>
        </w:rPr>
        <w:t xml:space="preserve"> – </w:t>
      </w:r>
      <w:smartTag w:uri="urn:schemas-microsoft-com:office:smarttags" w:element="metricconverter">
        <w:smartTagPr>
          <w:attr w:name="ProductID" w:val="8 ºC"/>
        </w:smartTagPr>
        <w:r w:rsidRPr="00F14090">
          <w:rPr>
            <w:szCs w:val="22"/>
          </w:rPr>
          <w:t>8 ºC</w:t>
        </w:r>
      </w:smartTag>
      <w:r w:rsidRPr="00F14090">
        <w:t xml:space="preserve"> ). Chrániť pred svetlom.</w:t>
      </w:r>
      <w:r>
        <w:t xml:space="preserve"> </w:t>
      </w:r>
      <w:r w:rsidRPr="00F14090">
        <w:t>Chrániť pred mrazo</w:t>
      </w:r>
      <w:r>
        <w:t>m</w:t>
      </w:r>
      <w:r w:rsidRPr="00F14090">
        <w:t>.</w:t>
      </w:r>
    </w:p>
    <w:p w:rsidR="005272A5" w:rsidRPr="00F14090" w:rsidRDefault="005272A5" w:rsidP="005272A5"/>
    <w:p w:rsidR="005272A5" w:rsidRPr="00F14090" w:rsidRDefault="005272A5" w:rsidP="005272A5">
      <w:pPr>
        <w:keepNext/>
        <w:rPr>
          <w:b/>
          <w:bCs/>
        </w:rPr>
      </w:pPr>
      <w:r w:rsidRPr="00F14090">
        <w:rPr>
          <w:b/>
          <w:bCs/>
        </w:rPr>
        <w:t>6.5</w:t>
      </w:r>
      <w:r w:rsidRPr="00F14090">
        <w:rPr>
          <w:b/>
          <w:bCs/>
        </w:rPr>
        <w:tab/>
      </w:r>
      <w:r w:rsidRPr="00F14090">
        <w:rPr>
          <w:b/>
        </w:rPr>
        <w:t>Charakter a zloženie vnútorného obalu</w:t>
      </w:r>
    </w:p>
    <w:p w:rsidR="005272A5" w:rsidRPr="00F14090" w:rsidRDefault="005272A5" w:rsidP="005272A5">
      <w:pPr>
        <w:keepNext/>
        <w:rPr>
          <w:bCs/>
        </w:rPr>
      </w:pPr>
    </w:p>
    <w:p w:rsidR="005272A5" w:rsidRPr="00F14090" w:rsidRDefault="005272A5" w:rsidP="005272A5">
      <w:pPr>
        <w:suppressAutoHyphens/>
        <w:ind w:left="0" w:firstLine="0"/>
      </w:pPr>
      <w:r w:rsidRPr="00F14090">
        <w:rPr>
          <w:spacing w:val="-3"/>
          <w:szCs w:val="22"/>
        </w:rPr>
        <w:t>Papierová škatuľa s 1 viacdávkovou fľašou z polyetylénu vysokej denzity (HDPE) o objeme 50 ml (25 dávok) s perforovateľnou zátkou z nitrilovej gumy a hliníkovým uzáverom.</w:t>
      </w:r>
    </w:p>
    <w:p w:rsidR="005272A5" w:rsidRPr="00F14090" w:rsidRDefault="005272A5" w:rsidP="005272A5">
      <w:pPr>
        <w:rPr>
          <w:bCs/>
        </w:rPr>
      </w:pPr>
    </w:p>
    <w:p w:rsidR="005272A5" w:rsidRPr="00F14090" w:rsidRDefault="005272A5" w:rsidP="005272A5">
      <w:pPr>
        <w:keepNext/>
        <w:rPr>
          <w:b/>
          <w:bCs/>
        </w:rPr>
      </w:pPr>
      <w:r w:rsidRPr="00F14090">
        <w:rPr>
          <w:b/>
          <w:bCs/>
        </w:rPr>
        <w:t>6.6</w:t>
      </w:r>
      <w:r w:rsidRPr="00F14090">
        <w:rPr>
          <w:b/>
          <w:bCs/>
        </w:rPr>
        <w:tab/>
      </w:r>
      <w:r w:rsidRPr="00F14090">
        <w:rPr>
          <w:b/>
        </w:rPr>
        <w:t>Osobitné bezpečnostné opatrenia na zneškodňovanie nepoužitých veterinárnych liekov, prípadne odpadových materiálov vytvorených pri používaní týchto liekov</w:t>
      </w:r>
      <w:r w:rsidRPr="00F14090">
        <w:rPr>
          <w:b/>
          <w:bCs/>
        </w:rPr>
        <w:t>.</w:t>
      </w:r>
    </w:p>
    <w:p w:rsidR="005272A5" w:rsidRPr="00F14090" w:rsidRDefault="005272A5" w:rsidP="005272A5">
      <w:pPr>
        <w:keepNext/>
        <w:rPr>
          <w:bCs/>
        </w:rPr>
      </w:pPr>
    </w:p>
    <w:p w:rsidR="005272A5" w:rsidRPr="00F14090" w:rsidRDefault="005272A5" w:rsidP="005272A5">
      <w:pPr>
        <w:ind w:left="0" w:firstLine="0"/>
        <w:rPr>
          <w:b/>
          <w:bCs/>
        </w:rPr>
      </w:pPr>
      <w:r w:rsidRPr="00F14090">
        <w:t>Každý nepoužitý veterinárny liek alebo odpadové materiály z tohto veterinárneho lieku musia byť zlikvidované v súlade s </w:t>
      </w:r>
      <w:r>
        <w:t>miestnymi</w:t>
      </w:r>
      <w:r w:rsidRPr="00F14090">
        <w:t xml:space="preserve"> predpismi.</w:t>
      </w:r>
    </w:p>
    <w:p w:rsidR="005272A5" w:rsidRPr="00F14090" w:rsidRDefault="005272A5" w:rsidP="005272A5">
      <w:pPr>
        <w:rPr>
          <w:bCs/>
        </w:rPr>
      </w:pPr>
    </w:p>
    <w:p w:rsidR="005272A5" w:rsidRPr="00F14090" w:rsidRDefault="005272A5" w:rsidP="005272A5">
      <w:pPr>
        <w:rPr>
          <w:bCs/>
        </w:rPr>
      </w:pPr>
    </w:p>
    <w:p w:rsidR="005272A5" w:rsidRPr="00F14090" w:rsidRDefault="005272A5" w:rsidP="005272A5">
      <w:pPr>
        <w:keepNext/>
      </w:pPr>
      <w:r w:rsidRPr="00F14090">
        <w:rPr>
          <w:b/>
          <w:bCs/>
        </w:rPr>
        <w:lastRenderedPageBreak/>
        <w:t>7.</w:t>
      </w:r>
      <w:r w:rsidRPr="00F14090">
        <w:rPr>
          <w:b/>
          <w:bCs/>
        </w:rPr>
        <w:tab/>
        <w:t>DRŽITEĽ ROZHODNUTIA O REGISTRÁCII</w:t>
      </w:r>
    </w:p>
    <w:p w:rsidR="005272A5" w:rsidRPr="00F14090" w:rsidRDefault="005272A5" w:rsidP="005272A5">
      <w:pPr>
        <w:keepNext/>
      </w:pPr>
    </w:p>
    <w:p w:rsidR="005272A5" w:rsidRDefault="005272A5" w:rsidP="005272A5">
      <w:pPr>
        <w:ind w:right="-318"/>
        <w:rPr>
          <w:szCs w:val="22"/>
        </w:rPr>
      </w:pPr>
      <w:r>
        <w:rPr>
          <w:szCs w:val="22"/>
        </w:rPr>
        <w:t>CZ Vaccines</w:t>
      </w:r>
      <w:r w:rsidRPr="00F14090">
        <w:rPr>
          <w:szCs w:val="22"/>
        </w:rPr>
        <w:t xml:space="preserve"> S.A.</w:t>
      </w:r>
      <w:r>
        <w:rPr>
          <w:szCs w:val="22"/>
        </w:rPr>
        <w:t>U</w:t>
      </w:r>
    </w:p>
    <w:p w:rsidR="005272A5" w:rsidRPr="00F14090" w:rsidRDefault="005272A5" w:rsidP="005272A5">
      <w:pPr>
        <w:ind w:right="-318"/>
        <w:jc w:val="both"/>
        <w:rPr>
          <w:szCs w:val="22"/>
        </w:rPr>
      </w:pPr>
      <w:r>
        <w:rPr>
          <w:szCs w:val="22"/>
        </w:rPr>
        <w:t>A</w:t>
      </w:r>
      <w:r w:rsidRPr="00F14090">
        <w:rPr>
          <w:szCs w:val="22"/>
        </w:rPr>
        <w:t xml:space="preserve"> Relva s/n</w:t>
      </w:r>
      <w:r>
        <w:rPr>
          <w:szCs w:val="22"/>
        </w:rPr>
        <w:t xml:space="preserve">- </w:t>
      </w:r>
      <w:r w:rsidRPr="00F14090">
        <w:rPr>
          <w:szCs w:val="22"/>
        </w:rPr>
        <w:t xml:space="preserve"> Torneiros</w:t>
      </w:r>
    </w:p>
    <w:p w:rsidR="005272A5" w:rsidRDefault="005272A5" w:rsidP="005272A5">
      <w:pPr>
        <w:jc w:val="both"/>
        <w:rPr>
          <w:caps/>
          <w:szCs w:val="22"/>
        </w:rPr>
      </w:pPr>
      <w:r w:rsidRPr="00F14090">
        <w:rPr>
          <w:caps/>
          <w:szCs w:val="22"/>
        </w:rPr>
        <w:t xml:space="preserve">36410 </w:t>
      </w:r>
      <w:r>
        <w:rPr>
          <w:caps/>
          <w:szCs w:val="22"/>
        </w:rPr>
        <w:t xml:space="preserve">O </w:t>
      </w:r>
      <w:r w:rsidRPr="00F14090">
        <w:rPr>
          <w:caps/>
          <w:szCs w:val="22"/>
        </w:rPr>
        <w:t>P</w:t>
      </w:r>
      <w:r w:rsidRPr="00F14090">
        <w:rPr>
          <w:szCs w:val="22"/>
        </w:rPr>
        <w:t>orriño</w:t>
      </w:r>
      <w:r>
        <w:rPr>
          <w:caps/>
          <w:szCs w:val="22"/>
        </w:rPr>
        <w:t xml:space="preserve"> </w:t>
      </w:r>
    </w:p>
    <w:p w:rsidR="005272A5" w:rsidRDefault="005272A5" w:rsidP="005272A5">
      <w:pPr>
        <w:jc w:val="both"/>
        <w:rPr>
          <w:caps/>
          <w:szCs w:val="22"/>
        </w:rPr>
      </w:pPr>
      <w:r>
        <w:rPr>
          <w:szCs w:val="22"/>
        </w:rPr>
        <w:t>Pontevedra</w:t>
      </w:r>
    </w:p>
    <w:p w:rsidR="005272A5" w:rsidRPr="00F14090" w:rsidRDefault="005272A5" w:rsidP="005272A5">
      <w:pPr>
        <w:jc w:val="both"/>
        <w:rPr>
          <w:szCs w:val="22"/>
        </w:rPr>
      </w:pPr>
      <w:r w:rsidRPr="00F14090">
        <w:rPr>
          <w:caps/>
          <w:szCs w:val="22"/>
        </w:rPr>
        <w:t>Š</w:t>
      </w:r>
      <w:r>
        <w:rPr>
          <w:szCs w:val="22"/>
        </w:rPr>
        <w:t>panielsko</w:t>
      </w:r>
    </w:p>
    <w:p w:rsidR="005272A5" w:rsidRPr="00F14090" w:rsidRDefault="005272A5" w:rsidP="005272A5">
      <w:pPr>
        <w:rPr>
          <w:b/>
          <w:bCs/>
        </w:rPr>
      </w:pPr>
    </w:p>
    <w:p w:rsidR="005272A5" w:rsidRPr="00F14090" w:rsidRDefault="005272A5" w:rsidP="005272A5">
      <w:pPr>
        <w:rPr>
          <w:b/>
          <w:bCs/>
        </w:rPr>
      </w:pPr>
    </w:p>
    <w:p w:rsidR="005272A5" w:rsidRPr="00F14090" w:rsidRDefault="005272A5" w:rsidP="005272A5">
      <w:pPr>
        <w:keepNext/>
        <w:rPr>
          <w:b/>
          <w:bCs/>
        </w:rPr>
      </w:pPr>
      <w:r w:rsidRPr="00F14090">
        <w:rPr>
          <w:b/>
          <w:bCs/>
        </w:rPr>
        <w:t>8.</w:t>
      </w:r>
      <w:r w:rsidRPr="00F14090">
        <w:rPr>
          <w:b/>
          <w:bCs/>
        </w:rPr>
        <w:tab/>
        <w:t>REGISTRAČNÉ ČÍSLO</w:t>
      </w:r>
    </w:p>
    <w:p w:rsidR="005272A5" w:rsidRPr="00F14090" w:rsidRDefault="005272A5" w:rsidP="005272A5">
      <w:pPr>
        <w:keepNext/>
        <w:rPr>
          <w:b/>
          <w:bCs/>
        </w:rPr>
      </w:pPr>
    </w:p>
    <w:p w:rsidR="005272A5" w:rsidRPr="00D2198B" w:rsidRDefault="005272A5" w:rsidP="005272A5">
      <w:pPr>
        <w:rPr>
          <w:bCs/>
        </w:rPr>
      </w:pPr>
      <w:r w:rsidRPr="00D2198B">
        <w:rPr>
          <w:bCs/>
          <w:szCs w:val="22"/>
        </w:rPr>
        <w:t>97/054/DC/17-S</w:t>
      </w:r>
      <w:r w:rsidRPr="00D2198B">
        <w:rPr>
          <w:bCs/>
        </w:rPr>
        <w:t xml:space="preserve"> </w:t>
      </w:r>
    </w:p>
    <w:p w:rsidR="005272A5" w:rsidRPr="00F14090" w:rsidRDefault="005272A5" w:rsidP="005272A5">
      <w:pPr>
        <w:rPr>
          <w:b/>
          <w:bCs/>
        </w:rPr>
      </w:pPr>
    </w:p>
    <w:p w:rsidR="005272A5" w:rsidRDefault="005272A5" w:rsidP="005272A5">
      <w:pPr>
        <w:rPr>
          <w:b/>
          <w:bCs/>
        </w:rPr>
      </w:pPr>
      <w:r w:rsidRPr="00F14090">
        <w:rPr>
          <w:b/>
          <w:bCs/>
        </w:rPr>
        <w:t>9.</w:t>
      </w:r>
      <w:r w:rsidRPr="00F14090">
        <w:rPr>
          <w:b/>
          <w:bCs/>
        </w:rPr>
        <w:tab/>
      </w:r>
      <w:r>
        <w:rPr>
          <w:b/>
          <w:bCs/>
        </w:rPr>
        <w:t>DÁTUM PRVEJ REGISTRÁCIE/PREDĹŽENIA REGISTRÁCIE</w:t>
      </w:r>
    </w:p>
    <w:p w:rsidR="005272A5" w:rsidRDefault="005272A5" w:rsidP="005272A5">
      <w:pPr>
        <w:keepNext/>
        <w:rPr>
          <w:b/>
          <w:bCs/>
        </w:rPr>
      </w:pPr>
    </w:p>
    <w:p w:rsidR="005272A5" w:rsidRPr="00F87075" w:rsidRDefault="005272A5" w:rsidP="005272A5">
      <w:pPr>
        <w:keepNext/>
        <w:rPr>
          <w:bCs/>
        </w:rPr>
      </w:pPr>
      <w:r w:rsidRPr="00F87075">
        <w:rPr>
          <w:bCs/>
        </w:rPr>
        <w:t>Dátum prvej registrácie: 24/11/2017</w:t>
      </w:r>
    </w:p>
    <w:p w:rsidR="005272A5" w:rsidRPr="00F87075" w:rsidRDefault="005272A5" w:rsidP="005272A5">
      <w:pPr>
        <w:rPr>
          <w:bCs/>
        </w:rPr>
      </w:pPr>
      <w:r w:rsidRPr="00F87075">
        <w:rPr>
          <w:bCs/>
        </w:rPr>
        <w:t>Dátum posledného predĺženia:</w:t>
      </w:r>
    </w:p>
    <w:p w:rsidR="005272A5" w:rsidRPr="00F14090" w:rsidRDefault="005272A5" w:rsidP="005272A5">
      <w:pPr>
        <w:rPr>
          <w:b/>
          <w:bCs/>
        </w:rPr>
      </w:pPr>
    </w:p>
    <w:p w:rsidR="005272A5" w:rsidRPr="00F14090" w:rsidRDefault="005272A5" w:rsidP="005272A5">
      <w:pPr>
        <w:keepNext/>
        <w:rPr>
          <w:b/>
          <w:bCs/>
        </w:rPr>
      </w:pPr>
      <w:r w:rsidRPr="00F14090">
        <w:rPr>
          <w:b/>
          <w:bCs/>
        </w:rPr>
        <w:t>10.</w:t>
      </w:r>
      <w:r w:rsidRPr="00F14090">
        <w:rPr>
          <w:b/>
          <w:bCs/>
        </w:rPr>
        <w:tab/>
        <w:t>DÁTUM REVÍZIE TEXTU</w:t>
      </w:r>
    </w:p>
    <w:p w:rsidR="005272A5" w:rsidRPr="00F14090" w:rsidRDefault="005272A5" w:rsidP="005272A5">
      <w:pPr>
        <w:keepNext/>
      </w:pPr>
    </w:p>
    <w:p w:rsidR="005272A5" w:rsidRPr="00F14090" w:rsidRDefault="005272A5" w:rsidP="005272A5"/>
    <w:p w:rsidR="005272A5" w:rsidRPr="00F14090" w:rsidRDefault="005272A5" w:rsidP="005272A5">
      <w:pPr>
        <w:ind w:left="0" w:firstLine="0"/>
        <w:rPr>
          <w:b/>
          <w:bCs/>
        </w:rPr>
      </w:pPr>
    </w:p>
    <w:p w:rsidR="005272A5" w:rsidRPr="00F14090" w:rsidRDefault="005272A5" w:rsidP="005272A5">
      <w:pPr>
        <w:keepNext/>
        <w:ind w:left="0" w:firstLine="0"/>
        <w:rPr>
          <w:b/>
          <w:bCs/>
        </w:rPr>
      </w:pPr>
      <w:r w:rsidRPr="00F14090">
        <w:rPr>
          <w:b/>
          <w:bCs/>
        </w:rPr>
        <w:t>ZÁKAZ PREDAJA, DODÁVOK A/ALEBO POUŽÍVANIA</w:t>
      </w:r>
    </w:p>
    <w:p w:rsidR="005272A5" w:rsidRPr="00F14090" w:rsidRDefault="005272A5" w:rsidP="005272A5">
      <w:pPr>
        <w:keepNext/>
        <w:rPr>
          <w:bCs/>
        </w:rPr>
      </w:pPr>
    </w:p>
    <w:p w:rsidR="005272A5" w:rsidRPr="00F14090" w:rsidRDefault="005272A5" w:rsidP="005272A5">
      <w:r w:rsidRPr="00F14090">
        <w:t>Neuplatňuje sa.</w:t>
      </w:r>
    </w:p>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rPr>
          <w:trHeight w:val="841"/>
        </w:trPr>
        <w:tc>
          <w:tcPr>
            <w:tcW w:w="0" w:type="auto"/>
          </w:tcPr>
          <w:p w:rsidR="005272A5" w:rsidRPr="00F14090" w:rsidRDefault="005272A5" w:rsidP="007C4D22">
            <w:pPr>
              <w:ind w:left="0" w:firstLine="0"/>
              <w:rPr>
                <w:b/>
                <w:bCs/>
              </w:rPr>
            </w:pPr>
            <w:r w:rsidRPr="00F14090">
              <w:rPr>
                <w:b/>
                <w:bCs/>
              </w:rPr>
              <w:t>ÚDAJE, KTORÉ MAJÚ BYŤ UVEDENÉ NA VONKAJŠOM OBALE</w:t>
            </w:r>
          </w:p>
          <w:p w:rsidR="005272A5" w:rsidRPr="00F14090" w:rsidRDefault="005272A5" w:rsidP="007C4D22">
            <w:pPr>
              <w:rPr>
                <w:bCs/>
              </w:rPr>
            </w:pPr>
          </w:p>
          <w:p w:rsidR="005272A5" w:rsidRPr="00F14090" w:rsidRDefault="005272A5" w:rsidP="007C4D22">
            <w:pPr>
              <w:rPr>
                <w:b/>
                <w:bCs/>
              </w:rPr>
            </w:pPr>
            <w:r w:rsidRPr="00F14090">
              <w:rPr>
                <w:b/>
                <w:szCs w:val="22"/>
              </w:rPr>
              <w:t>Kartónová škatuľa 50 ml (25 dávok)</w:t>
            </w:r>
          </w:p>
        </w:tc>
      </w:tr>
    </w:tbl>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1.</w:t>
            </w:r>
            <w:r w:rsidRPr="00F14090">
              <w:rPr>
                <w:b/>
                <w:bCs/>
              </w:rPr>
              <w:tab/>
              <w:t>NÁZOV VETERINÁRNEHO LIEKU</w:t>
            </w:r>
          </w:p>
        </w:tc>
      </w:tr>
    </w:tbl>
    <w:p w:rsidR="005272A5" w:rsidRPr="00F14090" w:rsidRDefault="005272A5" w:rsidP="005272A5"/>
    <w:p w:rsidR="005272A5" w:rsidRPr="00F14090" w:rsidRDefault="005272A5" w:rsidP="005272A5">
      <w:pPr>
        <w:suppressAutoHyphens/>
        <w:ind w:left="0" w:firstLine="0"/>
      </w:pPr>
      <w:r w:rsidRPr="00F14090">
        <w:rPr>
          <w:szCs w:val="22"/>
        </w:rPr>
        <w:t>Entericolix,</w:t>
      </w:r>
      <w:r w:rsidRPr="00F14090">
        <w:rPr>
          <w:bCs/>
          <w:spacing w:val="-3"/>
          <w:szCs w:val="22"/>
        </w:rPr>
        <w:t xml:space="preserve"> injekčná emulzia pre ošípané</w:t>
      </w:r>
    </w:p>
    <w:p w:rsidR="005272A5" w:rsidRPr="00F14090" w:rsidRDefault="005272A5" w:rsidP="005272A5">
      <w:pPr>
        <w:ind w:left="0" w:firstLine="0"/>
      </w:pPr>
    </w:p>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2.</w:t>
            </w:r>
            <w:r w:rsidRPr="00F14090">
              <w:rPr>
                <w:b/>
                <w:bCs/>
              </w:rPr>
              <w:tab/>
            </w:r>
            <w:r>
              <w:rPr>
                <w:b/>
                <w:bCs/>
              </w:rPr>
              <w:t>ÚČINNÉ LÁTKY</w:t>
            </w:r>
          </w:p>
        </w:tc>
      </w:tr>
    </w:tbl>
    <w:p w:rsidR="005272A5" w:rsidRPr="00F14090" w:rsidRDefault="005272A5" w:rsidP="005272A5"/>
    <w:p w:rsidR="005272A5" w:rsidRPr="00F14090" w:rsidRDefault="005272A5" w:rsidP="005272A5">
      <w:pPr>
        <w:ind w:left="0" w:firstLine="0"/>
        <w:rPr>
          <w:szCs w:val="22"/>
        </w:rPr>
      </w:pPr>
      <w:r w:rsidRPr="00F14090">
        <w:rPr>
          <w:szCs w:val="22"/>
        </w:rPr>
        <w:t xml:space="preserve">Jedna dávka (2 ml) vakcíny obsahuje: </w:t>
      </w:r>
    </w:p>
    <w:p w:rsidR="005272A5" w:rsidRPr="00F14090" w:rsidRDefault="005272A5" w:rsidP="005272A5"/>
    <w:p w:rsidR="005272A5" w:rsidRPr="00F14090" w:rsidRDefault="005272A5" w:rsidP="005272A5">
      <w:pPr>
        <w:ind w:left="0" w:firstLine="0"/>
      </w:pPr>
      <w:r w:rsidRPr="00F14090">
        <w:t xml:space="preserve">-Inaktivované kmene </w:t>
      </w:r>
      <w:r w:rsidRPr="00F14090">
        <w:rPr>
          <w:i/>
        </w:rPr>
        <w:t>E. coli</w:t>
      </w:r>
      <w:r w:rsidRPr="00F14090">
        <w:t xml:space="preserve"> exprimujúce adhezíny F6 (P987), F18ab a F18 ac, F4ac (K88ac), F5 (K99) a F41 ≥ 1 RP</w:t>
      </w:r>
    </w:p>
    <w:p w:rsidR="005272A5" w:rsidRPr="00F14090" w:rsidRDefault="005272A5" w:rsidP="005272A5">
      <w:pPr>
        <w:ind w:left="0" w:firstLine="0"/>
      </w:pPr>
      <w:r w:rsidRPr="00F14090">
        <w:t xml:space="preserve">-beta toxoid </w:t>
      </w:r>
      <w:r w:rsidRPr="00F14090">
        <w:rPr>
          <w:i/>
          <w:iCs/>
        </w:rPr>
        <w:t>C. perfringens</w:t>
      </w:r>
      <w:r w:rsidRPr="00F14090">
        <w:t xml:space="preserve"> typ C ≥ 10 IU</w:t>
      </w:r>
    </w:p>
    <w:p w:rsidR="005272A5" w:rsidRPr="00F14090" w:rsidRDefault="005272A5" w:rsidP="005272A5">
      <w:pPr>
        <w:rPr>
          <w:spacing w:val="-3"/>
        </w:rPr>
      </w:pPr>
      <w:r w:rsidRPr="00F14090">
        <w:rPr>
          <w:spacing w:val="-3"/>
        </w:rPr>
        <w:t>Adjuvans</w:t>
      </w:r>
      <w:r w:rsidRPr="00F14090">
        <w:rPr>
          <w:b/>
          <w:bCs/>
          <w:spacing w:val="-3"/>
        </w:rPr>
        <w:t xml:space="preserve">: </w:t>
      </w:r>
      <w:r w:rsidRPr="00F14090">
        <w:rPr>
          <w:spacing w:val="-3"/>
        </w:rPr>
        <w:t xml:space="preserve">Ľahký minerálny olej (0,760 ml), Montanide 103 (0,0425 ml), </w:t>
      </w:r>
      <w:r w:rsidRPr="00F14090">
        <w:rPr>
          <w:spacing w:val="-3"/>
          <w:szCs w:val="22"/>
        </w:rPr>
        <w:t>Sorbitanoleát</w:t>
      </w:r>
      <w:r w:rsidRPr="00F14090">
        <w:rPr>
          <w:spacing w:val="-3"/>
        </w:rPr>
        <w:t xml:space="preserve"> (0,0425 ml)</w:t>
      </w:r>
    </w:p>
    <w:p w:rsidR="005272A5" w:rsidRPr="00F14090" w:rsidRDefault="005272A5" w:rsidP="005272A5">
      <w:pPr>
        <w:rPr>
          <w:spacing w:val="-3"/>
        </w:rPr>
      </w:pPr>
      <w:r w:rsidRPr="00F14090">
        <w:rPr>
          <w:spacing w:val="-3"/>
        </w:rPr>
        <w:t>Konzervans: Thiomersal (0,2 mg).</w:t>
      </w:r>
    </w:p>
    <w:p w:rsidR="005272A5" w:rsidRPr="00F14090" w:rsidRDefault="005272A5" w:rsidP="005272A5">
      <w:pPr>
        <w:ind w:left="0" w:firstLine="0"/>
        <w:rPr>
          <w:b/>
          <w:szCs w:val="22"/>
        </w:rPr>
      </w:pPr>
    </w:p>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3.</w:t>
            </w:r>
            <w:r w:rsidRPr="00F14090">
              <w:rPr>
                <w:b/>
                <w:bCs/>
              </w:rPr>
              <w:tab/>
              <w:t xml:space="preserve">LIEKOVÁ FORMA </w:t>
            </w:r>
          </w:p>
        </w:tc>
      </w:tr>
    </w:tbl>
    <w:p w:rsidR="005272A5" w:rsidRPr="00F14090" w:rsidRDefault="005272A5" w:rsidP="005272A5"/>
    <w:p w:rsidR="005272A5" w:rsidRPr="005272A5" w:rsidRDefault="005272A5" w:rsidP="005272A5">
      <w:pPr>
        <w:ind w:left="0" w:firstLine="0"/>
        <w:rPr>
          <w:szCs w:val="22"/>
          <w:highlight w:val="lightGray"/>
          <w:lang w:eastAsia="en-US"/>
        </w:rPr>
      </w:pPr>
      <w:r w:rsidRPr="005272A5">
        <w:rPr>
          <w:szCs w:val="22"/>
          <w:highlight w:val="lightGray"/>
          <w:lang w:eastAsia="en-US"/>
        </w:rPr>
        <w:t>Injekčná emulzia</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4.</w:t>
            </w:r>
            <w:r w:rsidRPr="00F14090">
              <w:rPr>
                <w:b/>
                <w:bCs/>
              </w:rPr>
              <w:tab/>
              <w:t>VEĽKOSŤ BALENIA</w:t>
            </w:r>
          </w:p>
        </w:tc>
      </w:tr>
    </w:tbl>
    <w:p w:rsidR="005272A5" w:rsidRPr="00F14090" w:rsidRDefault="005272A5" w:rsidP="005272A5"/>
    <w:p w:rsidR="005272A5" w:rsidRPr="00F14090" w:rsidRDefault="005272A5" w:rsidP="005272A5">
      <w:pPr>
        <w:rPr>
          <w:szCs w:val="22"/>
        </w:rPr>
      </w:pPr>
      <w:r w:rsidRPr="00F14090">
        <w:rPr>
          <w:szCs w:val="22"/>
        </w:rPr>
        <w:t>50 ml (25 dávok)</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5.</w:t>
            </w:r>
            <w:r w:rsidRPr="00F14090">
              <w:rPr>
                <w:b/>
                <w:bCs/>
              </w:rPr>
              <w:tab/>
              <w:t>CIEĽOV</w:t>
            </w:r>
            <w:r>
              <w:rPr>
                <w:b/>
                <w:bCs/>
              </w:rPr>
              <w:t>É</w:t>
            </w:r>
            <w:r w:rsidRPr="00F14090">
              <w:rPr>
                <w:b/>
                <w:bCs/>
              </w:rPr>
              <w:t xml:space="preserve"> DRUH</w:t>
            </w:r>
            <w:r>
              <w:rPr>
                <w:b/>
                <w:bCs/>
              </w:rPr>
              <w:t>Y</w:t>
            </w:r>
          </w:p>
        </w:tc>
      </w:tr>
    </w:tbl>
    <w:p w:rsidR="005272A5" w:rsidRPr="00F14090" w:rsidRDefault="005272A5" w:rsidP="005272A5"/>
    <w:p w:rsidR="005272A5" w:rsidRPr="005272A5" w:rsidRDefault="005272A5" w:rsidP="005272A5">
      <w:pPr>
        <w:ind w:left="0" w:firstLine="0"/>
        <w:rPr>
          <w:szCs w:val="22"/>
          <w:highlight w:val="lightGray"/>
          <w:lang w:eastAsia="en-US"/>
        </w:rPr>
      </w:pPr>
      <w:r w:rsidRPr="005272A5">
        <w:rPr>
          <w:szCs w:val="22"/>
          <w:highlight w:val="lightGray"/>
          <w:lang w:eastAsia="en-US"/>
        </w:rPr>
        <w:t>Ošípané</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6.</w:t>
            </w:r>
            <w:r w:rsidRPr="00F14090">
              <w:rPr>
                <w:b/>
                <w:bCs/>
              </w:rPr>
              <w:tab/>
              <w:t xml:space="preserve">INDIKÁCIA (INDIKÁCIE) </w:t>
            </w:r>
          </w:p>
        </w:tc>
      </w:tr>
    </w:tbl>
    <w:p w:rsidR="005272A5" w:rsidRPr="00F14090" w:rsidRDefault="005272A5" w:rsidP="005272A5"/>
    <w:p w:rsidR="005272A5" w:rsidRPr="005272A5" w:rsidRDefault="005272A5" w:rsidP="005272A5">
      <w:pPr>
        <w:ind w:left="0" w:firstLine="0"/>
        <w:rPr>
          <w:szCs w:val="22"/>
          <w:highlight w:val="lightGray"/>
          <w:lang w:eastAsia="en-US"/>
        </w:rPr>
      </w:pPr>
      <w:r w:rsidRPr="005272A5">
        <w:rPr>
          <w:szCs w:val="22"/>
          <w:highlight w:val="lightGray"/>
          <w:lang w:eastAsia="en-US"/>
        </w:rPr>
        <w:t>Pred použitím si prečítajte písomnú informáciu pre používateľov.</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7.</w:t>
            </w:r>
            <w:r w:rsidRPr="00F14090">
              <w:rPr>
                <w:b/>
                <w:bCs/>
              </w:rPr>
              <w:tab/>
              <w:t>SPÔSOB A CESTA PODANIA LIEKU</w:t>
            </w:r>
          </w:p>
        </w:tc>
      </w:tr>
    </w:tbl>
    <w:p w:rsidR="005272A5" w:rsidRPr="00F14090" w:rsidRDefault="005272A5" w:rsidP="005272A5"/>
    <w:p w:rsidR="005272A5" w:rsidRPr="00F14090" w:rsidRDefault="005272A5" w:rsidP="005272A5">
      <w:r w:rsidRPr="00F14090">
        <w:t>Hlboké i.m. podanie.</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8.</w:t>
            </w:r>
            <w:r w:rsidRPr="00F14090">
              <w:rPr>
                <w:b/>
                <w:bCs/>
              </w:rPr>
              <w:tab/>
              <w:t>OCHRANNÁ LEHOTA</w:t>
            </w:r>
          </w:p>
        </w:tc>
      </w:tr>
    </w:tbl>
    <w:p w:rsidR="005272A5" w:rsidRPr="00F14090" w:rsidRDefault="005272A5" w:rsidP="005272A5"/>
    <w:p w:rsidR="005272A5" w:rsidRPr="00F14090" w:rsidRDefault="005272A5" w:rsidP="005272A5">
      <w:r w:rsidRPr="00F14090">
        <w:lastRenderedPageBreak/>
        <w:t>Ochranná lehota: 0 dní</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9.</w:t>
            </w:r>
            <w:r w:rsidRPr="00F14090">
              <w:rPr>
                <w:b/>
                <w:bCs/>
              </w:rPr>
              <w:tab/>
              <w:t>OSOBITNÉ UPOZORNENIE (-A), AK JE POTREBNÉ</w:t>
            </w:r>
          </w:p>
        </w:tc>
      </w:tr>
    </w:tbl>
    <w:p w:rsidR="005272A5" w:rsidRPr="00F14090" w:rsidRDefault="005272A5" w:rsidP="005272A5">
      <w:pPr>
        <w:rPr>
          <w:b/>
          <w:bCs/>
        </w:rPr>
      </w:pPr>
    </w:p>
    <w:p w:rsidR="005272A5" w:rsidRPr="00F14090" w:rsidRDefault="005272A5" w:rsidP="005272A5">
      <w:r w:rsidRPr="00F14090">
        <w:t>Pred použitím si prečítajte písomnú informáciu pre používateľov.</w:t>
      </w:r>
    </w:p>
    <w:p w:rsidR="005272A5" w:rsidRPr="00F14090" w:rsidRDefault="005272A5" w:rsidP="005272A5">
      <w:pPr>
        <w:ind w:left="0" w:firstLine="0"/>
      </w:pPr>
      <w:r w:rsidRPr="00F14090">
        <w:t>Náhodné samoinjikovanie je nebezpečné.</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072" w:type="dxa"/>
          </w:tcPr>
          <w:p w:rsidR="005272A5" w:rsidRPr="00F14090" w:rsidRDefault="005272A5" w:rsidP="007C4D22">
            <w:pPr>
              <w:keepNext/>
              <w:rPr>
                <w:b/>
                <w:bCs/>
              </w:rPr>
            </w:pPr>
            <w:r w:rsidRPr="00F14090">
              <w:rPr>
                <w:b/>
                <w:bCs/>
              </w:rPr>
              <w:t>10.</w:t>
            </w:r>
            <w:r w:rsidRPr="00F14090">
              <w:rPr>
                <w:b/>
                <w:bCs/>
              </w:rPr>
              <w:tab/>
              <w:t>DÁTUM EXSPIRÁCIE</w:t>
            </w:r>
          </w:p>
        </w:tc>
      </w:tr>
    </w:tbl>
    <w:p w:rsidR="005272A5" w:rsidRPr="00F14090" w:rsidRDefault="005272A5" w:rsidP="005272A5">
      <w:pPr>
        <w:keepNext/>
      </w:pPr>
    </w:p>
    <w:p w:rsidR="005272A5" w:rsidRPr="00F14090" w:rsidRDefault="005272A5" w:rsidP="005272A5">
      <w:pPr>
        <w:rPr>
          <w:b/>
          <w:bCs/>
        </w:rPr>
      </w:pPr>
      <w:r w:rsidRPr="00F14090">
        <w:t>EXP</w:t>
      </w:r>
      <w:r w:rsidRPr="00F14090">
        <w:rPr>
          <w:b/>
          <w:bCs/>
        </w:rPr>
        <w:t xml:space="preserve"> </w:t>
      </w:r>
      <w:r w:rsidRPr="00F14090">
        <w:t>{mesiac/rok}</w:t>
      </w:r>
    </w:p>
    <w:p w:rsidR="005272A5" w:rsidRPr="00F14090" w:rsidRDefault="005272A5" w:rsidP="005272A5">
      <w:r w:rsidRPr="00F14090">
        <w:t>Po prvom otvorení použiť do 10 hodín.</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072" w:type="dxa"/>
          </w:tcPr>
          <w:p w:rsidR="005272A5" w:rsidRPr="00F14090" w:rsidRDefault="005272A5" w:rsidP="007C4D22">
            <w:pPr>
              <w:rPr>
                <w:b/>
                <w:bCs/>
              </w:rPr>
            </w:pPr>
            <w:r w:rsidRPr="00F14090">
              <w:rPr>
                <w:b/>
                <w:bCs/>
              </w:rPr>
              <w:t>11.</w:t>
            </w:r>
            <w:r w:rsidRPr="00F14090">
              <w:rPr>
                <w:b/>
                <w:bCs/>
              </w:rPr>
              <w:tab/>
              <w:t>OSOBITNÉ PODMIENKY NA UCHOVÁVANIE</w:t>
            </w:r>
          </w:p>
        </w:tc>
      </w:tr>
    </w:tbl>
    <w:p w:rsidR="005272A5" w:rsidRPr="00F14090" w:rsidRDefault="005272A5" w:rsidP="005272A5"/>
    <w:p w:rsidR="005272A5" w:rsidRPr="00F14090" w:rsidRDefault="005272A5" w:rsidP="005272A5">
      <w:r w:rsidRPr="00F14090">
        <w:t>Uchovávať a prepravovať chlade</w:t>
      </w:r>
      <w:r>
        <w:t>né</w:t>
      </w:r>
      <w:r w:rsidRPr="00F14090">
        <w:t>. Chrániť pred svetlom.</w:t>
      </w:r>
      <w:r>
        <w:t xml:space="preserve"> </w:t>
      </w:r>
      <w:r w:rsidRPr="00F14090">
        <w:t>Chrániť pred mrazo</w:t>
      </w:r>
      <w:r>
        <w:t>m</w:t>
      </w:r>
      <w:r w:rsidRPr="00F14090">
        <w:t>.</w:t>
      </w:r>
    </w:p>
    <w:p w:rsidR="005272A5" w:rsidRPr="00F14090" w:rsidRDefault="005272A5" w:rsidP="005272A5"/>
    <w:p w:rsidR="005272A5" w:rsidRPr="00F14090" w:rsidRDefault="005272A5" w:rsidP="005272A5">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12.</w:t>
            </w:r>
            <w:r w:rsidRPr="00F14090">
              <w:rPr>
                <w:b/>
                <w:bCs/>
              </w:rPr>
              <w:tab/>
              <w:t>OSOBITNÉ BEZPEČNOSTNÉ OPATRENIA NA ZNEŠKODNENIE NEPOUŽITÉHO LIEKU(-OV) ALEBO ODPADOVÉHO MATERIÁLU, V PRÍPADE POTREBY</w:t>
            </w:r>
          </w:p>
        </w:tc>
      </w:tr>
    </w:tbl>
    <w:p w:rsidR="005272A5" w:rsidRPr="00F14090" w:rsidRDefault="005272A5" w:rsidP="005272A5"/>
    <w:p w:rsidR="005272A5" w:rsidRPr="00F14090" w:rsidRDefault="005272A5" w:rsidP="005272A5">
      <w:r w:rsidRPr="00F14090">
        <w:t xml:space="preserve">Likvidácia: prečítajte si písomnú informáciu pre používateľov. </w:t>
      </w:r>
    </w:p>
    <w:p w:rsidR="005272A5" w:rsidRPr="00F14090" w:rsidRDefault="005272A5" w:rsidP="005272A5">
      <w:pPr>
        <w:ind w:left="0" w:firstLine="0"/>
      </w:pPr>
    </w:p>
    <w:p w:rsidR="005272A5" w:rsidRPr="00F14090" w:rsidRDefault="005272A5" w:rsidP="005272A5">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13.</w:t>
            </w:r>
            <w:r w:rsidRPr="00F14090">
              <w:rPr>
                <w:b/>
                <w:bCs/>
              </w:rPr>
              <w:tab/>
              <w:t xml:space="preserve">OZNAČENIE „LEN PRE ZVIERATÁ“ A PODMIENKY ALEBO OBMEDZENIA TÝKAJÚCE SA DODÁVKY A POUŽITIA, ak sa uplatňujú </w:t>
            </w:r>
          </w:p>
        </w:tc>
      </w:tr>
    </w:tbl>
    <w:p w:rsidR="005272A5" w:rsidRPr="00F14090" w:rsidRDefault="005272A5" w:rsidP="005272A5"/>
    <w:p w:rsidR="005272A5" w:rsidRPr="00F14090" w:rsidRDefault="005272A5" w:rsidP="005272A5">
      <w:r w:rsidRPr="00F14090">
        <w:t xml:space="preserve">Len pre zvieratá. </w:t>
      </w:r>
      <w:r>
        <w:t>Výdaj lieku je viazaný  na veterinárny predpis</w:t>
      </w:r>
      <w:r w:rsidRPr="00F14090">
        <w:t>.</w:t>
      </w:r>
    </w:p>
    <w:p w:rsidR="005272A5" w:rsidRPr="00F14090" w:rsidRDefault="005272A5" w:rsidP="005272A5">
      <w:pPr>
        <w:ind w:left="0" w:firstLine="0"/>
      </w:pPr>
    </w:p>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14.</w:t>
            </w:r>
            <w:r w:rsidRPr="00F14090">
              <w:rPr>
                <w:b/>
                <w:bCs/>
              </w:rPr>
              <w:tab/>
              <w:t>OZNAČENIE „UCHOVÁVAŤ MIMO DOHĽADU A DOSAHU DETÍ“</w:t>
            </w:r>
          </w:p>
        </w:tc>
      </w:tr>
    </w:tbl>
    <w:p w:rsidR="005272A5" w:rsidRPr="00F14090" w:rsidRDefault="005272A5" w:rsidP="005272A5"/>
    <w:p w:rsidR="005272A5" w:rsidRPr="00F14090" w:rsidRDefault="005272A5" w:rsidP="005272A5">
      <w:r w:rsidRPr="00F14090">
        <w:t>Uchovávať mimo dohľadu a dosahu detí.</w:t>
      </w:r>
    </w:p>
    <w:p w:rsidR="005272A5" w:rsidRPr="00F14090" w:rsidRDefault="005272A5" w:rsidP="005272A5"/>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bCs/>
              </w:rPr>
            </w:pPr>
            <w:r w:rsidRPr="00F14090">
              <w:rPr>
                <w:b/>
                <w:bCs/>
              </w:rPr>
              <w:t>15.</w:t>
            </w:r>
            <w:r w:rsidRPr="00F14090">
              <w:rPr>
                <w:b/>
                <w:bCs/>
              </w:rPr>
              <w:tab/>
              <w:t xml:space="preserve">NÁZOV A ADRESA DRŽITEĽA ROZHODNUTIA O REGISTRÁCII </w:t>
            </w:r>
          </w:p>
        </w:tc>
      </w:tr>
    </w:tbl>
    <w:p w:rsidR="005272A5" w:rsidRPr="00F14090" w:rsidRDefault="005272A5" w:rsidP="005272A5"/>
    <w:p w:rsidR="005272A5" w:rsidRDefault="005272A5" w:rsidP="005272A5">
      <w:pPr>
        <w:ind w:right="-318"/>
        <w:rPr>
          <w:szCs w:val="22"/>
        </w:rPr>
      </w:pPr>
      <w:r>
        <w:rPr>
          <w:szCs w:val="22"/>
        </w:rPr>
        <w:t>CZ Vaccines</w:t>
      </w:r>
      <w:r w:rsidRPr="00F14090">
        <w:rPr>
          <w:szCs w:val="22"/>
        </w:rPr>
        <w:t xml:space="preserve"> S.A.</w:t>
      </w:r>
      <w:r>
        <w:rPr>
          <w:szCs w:val="22"/>
        </w:rPr>
        <w:t>U</w:t>
      </w:r>
    </w:p>
    <w:p w:rsidR="005272A5" w:rsidRDefault="005272A5" w:rsidP="005272A5">
      <w:pPr>
        <w:jc w:val="both"/>
        <w:rPr>
          <w:caps/>
          <w:szCs w:val="22"/>
        </w:rPr>
      </w:pPr>
      <w:r w:rsidRPr="00F14090">
        <w:rPr>
          <w:caps/>
          <w:szCs w:val="22"/>
        </w:rPr>
        <w:t xml:space="preserve">36410 </w:t>
      </w:r>
      <w:r>
        <w:rPr>
          <w:caps/>
          <w:szCs w:val="22"/>
        </w:rPr>
        <w:t>O </w:t>
      </w:r>
      <w:r w:rsidRPr="00F14090">
        <w:rPr>
          <w:caps/>
          <w:szCs w:val="22"/>
        </w:rPr>
        <w:t>P</w:t>
      </w:r>
      <w:r w:rsidRPr="00F14090">
        <w:rPr>
          <w:szCs w:val="22"/>
        </w:rPr>
        <w:t>orriño</w:t>
      </w:r>
      <w:r>
        <w:rPr>
          <w:szCs w:val="22"/>
        </w:rPr>
        <w:t>-</w:t>
      </w:r>
      <w:r>
        <w:rPr>
          <w:caps/>
          <w:szCs w:val="22"/>
        </w:rPr>
        <w:t xml:space="preserve"> Š</w:t>
      </w:r>
      <w:r>
        <w:rPr>
          <w:szCs w:val="22"/>
        </w:rPr>
        <w:t>panielsko</w:t>
      </w:r>
    </w:p>
    <w:p w:rsidR="005272A5" w:rsidRPr="00F14090" w:rsidRDefault="005272A5" w:rsidP="005272A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2A5" w:rsidRPr="00F14090" w:rsidTr="007C4D22">
        <w:tc>
          <w:tcPr>
            <w:tcW w:w="9250" w:type="dxa"/>
          </w:tcPr>
          <w:p w:rsidR="005272A5" w:rsidRPr="00F14090" w:rsidRDefault="005272A5" w:rsidP="007C4D22">
            <w:pPr>
              <w:rPr>
                <w:b/>
              </w:rPr>
            </w:pPr>
            <w:r w:rsidRPr="00F14090">
              <w:rPr>
                <w:b/>
              </w:rPr>
              <w:t>16.</w:t>
            </w:r>
            <w:r w:rsidRPr="00F14090">
              <w:rPr>
                <w:b/>
              </w:rPr>
              <w:tab/>
              <w:t>REGISTRAČNÉ ČÍSLO (ČÍSLA)</w:t>
            </w:r>
          </w:p>
        </w:tc>
      </w:tr>
    </w:tbl>
    <w:p w:rsidR="005272A5" w:rsidRPr="00F14090" w:rsidRDefault="005272A5" w:rsidP="005272A5"/>
    <w:p w:rsidR="005272A5" w:rsidRPr="00D2198B" w:rsidRDefault="005272A5" w:rsidP="005272A5">
      <w:pPr>
        <w:rPr>
          <w:bCs/>
        </w:rPr>
      </w:pPr>
      <w:r w:rsidRPr="00D2198B">
        <w:rPr>
          <w:bCs/>
          <w:szCs w:val="22"/>
        </w:rPr>
        <w:t>97/054/DC/17-S</w:t>
      </w:r>
      <w:r w:rsidRPr="00D2198B">
        <w:rPr>
          <w:bCs/>
        </w:rPr>
        <w:t xml:space="preserve"> </w:t>
      </w:r>
    </w:p>
    <w:p w:rsidR="005272A5" w:rsidRDefault="005272A5" w:rsidP="00527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5272A5" w:rsidRPr="00F14090" w:rsidTr="007C4D22">
        <w:tc>
          <w:tcPr>
            <w:tcW w:w="9070" w:type="dxa"/>
          </w:tcPr>
          <w:p w:rsidR="005272A5" w:rsidRPr="00F14090" w:rsidRDefault="005272A5" w:rsidP="007C4D22">
            <w:pPr>
              <w:rPr>
                <w:b/>
                <w:bCs/>
              </w:rPr>
            </w:pPr>
            <w:r w:rsidRPr="00F14090">
              <w:rPr>
                <w:b/>
                <w:bCs/>
              </w:rPr>
              <w:t>17.</w:t>
            </w:r>
            <w:r w:rsidRPr="00F14090">
              <w:rPr>
                <w:b/>
                <w:bCs/>
              </w:rPr>
              <w:tab/>
              <w:t>ČÍSLO VÝROBNEJ ŠARŽE</w:t>
            </w:r>
          </w:p>
        </w:tc>
      </w:tr>
    </w:tbl>
    <w:p w:rsidR="005272A5" w:rsidRPr="00F14090" w:rsidRDefault="005272A5" w:rsidP="005272A5">
      <w:pPr>
        <w:rPr>
          <w:b/>
        </w:rPr>
      </w:pPr>
    </w:p>
    <w:p w:rsidR="005272A5" w:rsidRPr="00F14090" w:rsidRDefault="005272A5" w:rsidP="005272A5">
      <w:r w:rsidRPr="00F14090">
        <w:t>Č. šarže {číslo}</w:t>
      </w:r>
    </w:p>
    <w:p w:rsidR="005272A5" w:rsidRPr="00F14090" w:rsidRDefault="005272A5" w:rsidP="005272A5"/>
    <w:p w:rsidR="005272A5" w:rsidRPr="00F14090" w:rsidRDefault="005272A5" w:rsidP="005272A5">
      <w:r w:rsidRPr="00F1409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5272A5" w:rsidRPr="00F14090" w:rsidTr="007C4D22">
        <w:tc>
          <w:tcPr>
            <w:tcW w:w="5000" w:type="pct"/>
          </w:tcPr>
          <w:p w:rsidR="005272A5" w:rsidRPr="00F14090" w:rsidRDefault="005272A5" w:rsidP="007C4D22">
            <w:pPr>
              <w:rPr>
                <w:b/>
                <w:bCs/>
              </w:rPr>
            </w:pPr>
            <w:r w:rsidRPr="00F14090">
              <w:rPr>
                <w:b/>
                <w:bCs/>
              </w:rPr>
              <w:t>MINIMÁLNE ÚDAJE, KTORÉ MAJÚ BYŤ UVEDENÉ NA MALOM VNÚTORNOM OBALE</w:t>
            </w:r>
          </w:p>
          <w:p w:rsidR="005272A5" w:rsidRPr="00F14090" w:rsidRDefault="005272A5" w:rsidP="007C4D22">
            <w:pPr>
              <w:rPr>
                <w:bCs/>
              </w:rPr>
            </w:pPr>
          </w:p>
          <w:p w:rsidR="005272A5" w:rsidRPr="00F14090" w:rsidRDefault="005272A5" w:rsidP="007C4D22">
            <w:pPr>
              <w:rPr>
                <w:b/>
                <w:bCs/>
              </w:rPr>
            </w:pPr>
            <w:r>
              <w:rPr>
                <w:b/>
                <w:bCs/>
              </w:rPr>
              <w:t xml:space="preserve">Fľaše </w:t>
            </w:r>
            <w:r w:rsidRPr="00F14090">
              <w:rPr>
                <w:b/>
                <w:bCs/>
              </w:rPr>
              <w:t>50 ml (25 dávok)</w:t>
            </w:r>
          </w:p>
        </w:tc>
      </w:tr>
    </w:tbl>
    <w:p w:rsidR="005272A5" w:rsidRPr="00F14090" w:rsidRDefault="005272A5" w:rsidP="005272A5"/>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1.</w:t>
            </w:r>
            <w:r w:rsidRPr="00F14090">
              <w:rPr>
                <w:b/>
                <w:bCs/>
              </w:rPr>
              <w:tab/>
              <w:t>NÁZOV VETERINÁRNEHO LIEKU</w:t>
            </w:r>
          </w:p>
        </w:tc>
      </w:tr>
    </w:tbl>
    <w:p w:rsidR="005272A5" w:rsidRPr="00F14090" w:rsidRDefault="005272A5" w:rsidP="005272A5">
      <w:pPr>
        <w:rPr>
          <w:bCs/>
        </w:rPr>
      </w:pPr>
    </w:p>
    <w:p w:rsidR="005272A5" w:rsidRPr="00F14090" w:rsidRDefault="005272A5" w:rsidP="005272A5">
      <w:pPr>
        <w:rPr>
          <w:bCs/>
          <w:spacing w:val="-3"/>
          <w:szCs w:val="22"/>
        </w:rPr>
      </w:pPr>
      <w:r w:rsidRPr="00F14090">
        <w:rPr>
          <w:szCs w:val="22"/>
        </w:rPr>
        <w:t xml:space="preserve">Entericolix, </w:t>
      </w:r>
      <w:r w:rsidRPr="00F14090">
        <w:rPr>
          <w:bCs/>
          <w:spacing w:val="-3"/>
          <w:szCs w:val="22"/>
        </w:rPr>
        <w:t>injekčná emulzia pre ošípané</w:t>
      </w:r>
      <w:r w:rsidRPr="00F14090">
        <w:rPr>
          <w:szCs w:val="22"/>
        </w:rPr>
        <w:t xml:space="preserve"> </w:t>
      </w:r>
    </w:p>
    <w:p w:rsidR="005272A5" w:rsidRPr="00F14090" w:rsidRDefault="005272A5" w:rsidP="005272A5"/>
    <w:p w:rsidR="005272A5" w:rsidRPr="00F14090" w:rsidRDefault="005272A5" w:rsidP="005272A5"/>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2.</w:t>
            </w:r>
            <w:r w:rsidRPr="00F14090">
              <w:rPr>
                <w:b/>
                <w:bCs/>
              </w:rPr>
              <w:tab/>
              <w:t xml:space="preserve">MNOŽSTVO ÚČINNEJ LÁTKY (LÁTOK) </w:t>
            </w:r>
          </w:p>
        </w:tc>
      </w:tr>
    </w:tbl>
    <w:p w:rsidR="005272A5" w:rsidRPr="00F14090" w:rsidRDefault="005272A5" w:rsidP="005272A5"/>
    <w:p w:rsidR="005272A5" w:rsidRPr="00F14090" w:rsidRDefault="005272A5" w:rsidP="005272A5">
      <w:pPr>
        <w:ind w:left="0" w:firstLine="0"/>
        <w:rPr>
          <w:b/>
          <w:szCs w:val="22"/>
        </w:rPr>
      </w:pPr>
      <w:r w:rsidRPr="00F14090">
        <w:rPr>
          <w:szCs w:val="22"/>
        </w:rPr>
        <w:t>Jedna dávka (2 ml) obsahuje:</w:t>
      </w:r>
      <w:r w:rsidRPr="00F14090">
        <w:rPr>
          <w:b/>
          <w:szCs w:val="22"/>
        </w:rPr>
        <w:t xml:space="preserve"> </w:t>
      </w:r>
    </w:p>
    <w:p w:rsidR="005272A5" w:rsidRPr="00F14090" w:rsidRDefault="005272A5" w:rsidP="005272A5">
      <w:pPr>
        <w:ind w:left="0" w:firstLine="0"/>
        <w:rPr>
          <w:rFonts w:eastAsia="Calibri"/>
          <w:szCs w:val="22"/>
        </w:rPr>
      </w:pPr>
      <w:r w:rsidRPr="00F14090">
        <w:rPr>
          <w:rFonts w:eastAsia="Calibri"/>
          <w:iCs/>
          <w:szCs w:val="22"/>
        </w:rPr>
        <w:t xml:space="preserve">Inaktivované kmene </w:t>
      </w:r>
      <w:r w:rsidRPr="00F14090">
        <w:rPr>
          <w:rFonts w:eastAsia="Calibri"/>
          <w:i/>
          <w:szCs w:val="22"/>
        </w:rPr>
        <w:t>E. coli</w:t>
      </w:r>
      <w:r w:rsidRPr="00F14090">
        <w:rPr>
          <w:rFonts w:eastAsia="Calibri"/>
          <w:szCs w:val="22"/>
        </w:rPr>
        <w:t xml:space="preserve"> exprimujúce adhezíny F6 (P987), F18ab a F18ac, F4ac (K88ac), F5 (K99),</w:t>
      </w:r>
      <w:r>
        <w:rPr>
          <w:rFonts w:eastAsia="Calibri"/>
          <w:szCs w:val="22"/>
        </w:rPr>
        <w:t xml:space="preserve"> </w:t>
      </w:r>
      <w:r w:rsidRPr="00F14090">
        <w:rPr>
          <w:rFonts w:eastAsia="Calibri"/>
          <w:szCs w:val="22"/>
        </w:rPr>
        <w:t xml:space="preserve">F41 </w:t>
      </w:r>
      <w:r w:rsidRPr="00F14090">
        <w:rPr>
          <w:rFonts w:eastAsia="Calibri"/>
          <w:iCs/>
          <w:szCs w:val="22"/>
        </w:rPr>
        <w:t xml:space="preserve">a beta toxoid </w:t>
      </w:r>
      <w:r w:rsidRPr="00F14090">
        <w:rPr>
          <w:rFonts w:eastAsia="Calibri"/>
          <w:i/>
          <w:szCs w:val="22"/>
        </w:rPr>
        <w:t>C. perfringens</w:t>
      </w:r>
      <w:r w:rsidRPr="00F14090">
        <w:rPr>
          <w:rFonts w:eastAsia="Calibri"/>
          <w:szCs w:val="22"/>
        </w:rPr>
        <w:t xml:space="preserve"> typ C.</w:t>
      </w:r>
    </w:p>
    <w:p w:rsidR="005272A5" w:rsidRPr="00F14090" w:rsidRDefault="005272A5" w:rsidP="005272A5"/>
    <w:p w:rsidR="005272A5" w:rsidRPr="00F14090" w:rsidRDefault="005272A5" w:rsidP="005272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5272A5" w:rsidRPr="00F14090" w:rsidTr="007C4D22">
        <w:tc>
          <w:tcPr>
            <w:tcW w:w="5000" w:type="pct"/>
          </w:tcPr>
          <w:p w:rsidR="005272A5" w:rsidRPr="00F14090" w:rsidRDefault="005272A5" w:rsidP="007C4D22">
            <w:pPr>
              <w:rPr>
                <w:b/>
                <w:bCs/>
              </w:rPr>
            </w:pPr>
            <w:r w:rsidRPr="00F14090">
              <w:rPr>
                <w:b/>
                <w:bCs/>
              </w:rPr>
              <w:t>3.</w:t>
            </w:r>
            <w:r w:rsidRPr="00F14090">
              <w:rPr>
                <w:b/>
                <w:bCs/>
              </w:rPr>
              <w:tab/>
              <w:t xml:space="preserve">OBSAH V HMOTNOSTNÝCH, OBJEMOVÝCH JEDNOTKÁCH ALEBO POČET DÁVOK </w:t>
            </w:r>
          </w:p>
        </w:tc>
      </w:tr>
    </w:tbl>
    <w:p w:rsidR="005272A5" w:rsidRPr="00F14090" w:rsidRDefault="005272A5" w:rsidP="005272A5">
      <w:pPr>
        <w:rPr>
          <w:b/>
          <w:bCs/>
        </w:rPr>
      </w:pPr>
    </w:p>
    <w:p w:rsidR="005272A5" w:rsidRPr="00F14090" w:rsidRDefault="005272A5" w:rsidP="005272A5">
      <w:pPr>
        <w:rPr>
          <w:bCs/>
        </w:rPr>
      </w:pPr>
      <w:r w:rsidRPr="00F14090">
        <w:t>50 ml</w:t>
      </w:r>
      <w:r w:rsidRPr="00F14090">
        <w:rPr>
          <w:bCs/>
        </w:rPr>
        <w:t xml:space="preserve"> (25 dávok) </w:t>
      </w:r>
    </w:p>
    <w:p w:rsidR="005272A5" w:rsidRPr="00F14090" w:rsidRDefault="005272A5" w:rsidP="005272A5">
      <w:pPr>
        <w:rPr>
          <w:b/>
          <w:bCs/>
        </w:rPr>
      </w:pPr>
    </w:p>
    <w:p w:rsidR="005272A5" w:rsidRPr="00F14090" w:rsidRDefault="005272A5" w:rsidP="005272A5">
      <w:pPr>
        <w:rPr>
          <w:b/>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4.</w:t>
            </w:r>
            <w:r w:rsidRPr="00F14090">
              <w:rPr>
                <w:b/>
                <w:bCs/>
              </w:rPr>
              <w:tab/>
              <w:t>SP</w:t>
            </w:r>
            <w:r w:rsidRPr="00F14090">
              <w:rPr>
                <w:b/>
                <w:bCs/>
                <w:caps/>
              </w:rPr>
              <w:t>ô</w:t>
            </w:r>
            <w:r w:rsidRPr="00F14090">
              <w:rPr>
                <w:b/>
                <w:bCs/>
              </w:rPr>
              <w:t>SOB(Y) PODANIA LIEKU</w:t>
            </w:r>
          </w:p>
        </w:tc>
      </w:tr>
    </w:tbl>
    <w:p w:rsidR="005272A5" w:rsidRPr="00F14090" w:rsidRDefault="005272A5" w:rsidP="005272A5">
      <w:pPr>
        <w:rPr>
          <w:b/>
          <w:bCs/>
        </w:rPr>
      </w:pPr>
    </w:p>
    <w:p w:rsidR="005272A5" w:rsidRPr="00F14090" w:rsidRDefault="005272A5" w:rsidP="005272A5">
      <w:pPr>
        <w:rPr>
          <w:bCs/>
        </w:rPr>
      </w:pPr>
      <w:r w:rsidRPr="00F14090">
        <w:rPr>
          <w:bCs/>
        </w:rPr>
        <w:t xml:space="preserve">Hlboké i.m. podanie </w:t>
      </w:r>
    </w:p>
    <w:p w:rsidR="005272A5" w:rsidRPr="00F14090" w:rsidRDefault="005272A5" w:rsidP="005272A5">
      <w:pPr>
        <w:rPr>
          <w:b/>
          <w:bCs/>
        </w:rPr>
      </w:pPr>
    </w:p>
    <w:p w:rsidR="005272A5" w:rsidRPr="00F14090" w:rsidRDefault="005272A5" w:rsidP="005272A5">
      <w:pPr>
        <w:rPr>
          <w:b/>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5.</w:t>
            </w:r>
            <w:r w:rsidRPr="00F14090">
              <w:rPr>
                <w:b/>
                <w:bCs/>
              </w:rPr>
              <w:tab/>
              <w:t>OCHRANNÁ LEHOTA</w:t>
            </w:r>
          </w:p>
        </w:tc>
      </w:tr>
    </w:tbl>
    <w:p w:rsidR="005272A5" w:rsidRPr="00F14090" w:rsidRDefault="005272A5" w:rsidP="005272A5">
      <w:pPr>
        <w:rPr>
          <w:b/>
          <w:bCs/>
        </w:rPr>
      </w:pPr>
    </w:p>
    <w:p w:rsidR="005272A5" w:rsidRPr="00F14090" w:rsidRDefault="005272A5" w:rsidP="005272A5">
      <w:pPr>
        <w:rPr>
          <w:b/>
          <w:bCs/>
        </w:rPr>
      </w:pPr>
      <w:r w:rsidRPr="00F14090">
        <w:t>Ochranná lehota: 0 dní</w:t>
      </w:r>
    </w:p>
    <w:p w:rsidR="005272A5" w:rsidRPr="00F14090" w:rsidRDefault="005272A5" w:rsidP="005272A5">
      <w:pPr>
        <w:rPr>
          <w:b/>
          <w:bCs/>
        </w:rPr>
      </w:pPr>
    </w:p>
    <w:p w:rsidR="005272A5" w:rsidRPr="00F14090" w:rsidRDefault="005272A5" w:rsidP="005272A5">
      <w:pPr>
        <w:rPr>
          <w:b/>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6.</w:t>
            </w:r>
            <w:r w:rsidRPr="00F14090">
              <w:rPr>
                <w:b/>
                <w:bCs/>
              </w:rPr>
              <w:tab/>
              <w:t>ČÍSLO ŠARŽE</w:t>
            </w:r>
          </w:p>
        </w:tc>
      </w:tr>
    </w:tbl>
    <w:p w:rsidR="005272A5" w:rsidRPr="00F14090" w:rsidRDefault="005272A5" w:rsidP="005272A5"/>
    <w:p w:rsidR="005272A5" w:rsidRPr="00F14090" w:rsidRDefault="005272A5" w:rsidP="005272A5">
      <w:r w:rsidRPr="00F14090">
        <w:t>Č. šarže</w:t>
      </w:r>
      <w:r w:rsidRPr="00F14090">
        <w:rPr>
          <w:szCs w:val="22"/>
        </w:rPr>
        <w:t xml:space="preserve"> </w:t>
      </w:r>
      <w:r w:rsidRPr="00F14090">
        <w:t>{číslo}</w:t>
      </w:r>
    </w:p>
    <w:p w:rsidR="005272A5" w:rsidRPr="00F14090" w:rsidRDefault="005272A5" w:rsidP="005272A5"/>
    <w:p w:rsidR="005272A5" w:rsidRPr="00F14090" w:rsidRDefault="005272A5" w:rsidP="005272A5"/>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7.</w:t>
            </w:r>
            <w:r w:rsidRPr="00F14090">
              <w:rPr>
                <w:b/>
                <w:bCs/>
              </w:rPr>
              <w:tab/>
              <w:t>DÁTUM EXSPIRÁCIE</w:t>
            </w:r>
          </w:p>
        </w:tc>
      </w:tr>
    </w:tbl>
    <w:p w:rsidR="005272A5" w:rsidRPr="00F14090" w:rsidRDefault="005272A5" w:rsidP="005272A5"/>
    <w:p w:rsidR="005272A5" w:rsidRPr="00F14090" w:rsidRDefault="005272A5" w:rsidP="005272A5">
      <w:r w:rsidRPr="00F14090">
        <w:t>EXP{mesiac/rok}</w:t>
      </w:r>
    </w:p>
    <w:p w:rsidR="005272A5" w:rsidRPr="00F14090" w:rsidRDefault="005272A5" w:rsidP="005272A5">
      <w:r w:rsidRPr="00F14090">
        <w:t xml:space="preserve">Po prvom otvorení použiť do 10 hodín. </w:t>
      </w:r>
    </w:p>
    <w:p w:rsidR="005272A5" w:rsidRPr="00F14090" w:rsidRDefault="005272A5" w:rsidP="005272A5"/>
    <w:p w:rsidR="005272A5" w:rsidRPr="00F14090" w:rsidRDefault="005272A5" w:rsidP="005272A5"/>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272A5" w:rsidRPr="00F14090" w:rsidTr="007C4D22">
        <w:tc>
          <w:tcPr>
            <w:tcW w:w="9250" w:type="dxa"/>
          </w:tcPr>
          <w:p w:rsidR="005272A5" w:rsidRPr="00F14090" w:rsidRDefault="005272A5" w:rsidP="007C4D22">
            <w:pPr>
              <w:rPr>
                <w:b/>
                <w:bCs/>
              </w:rPr>
            </w:pPr>
            <w:r w:rsidRPr="00F14090">
              <w:rPr>
                <w:b/>
                <w:bCs/>
              </w:rPr>
              <w:t>8.</w:t>
            </w:r>
            <w:r w:rsidRPr="00F14090">
              <w:rPr>
                <w:b/>
                <w:bCs/>
              </w:rPr>
              <w:tab/>
              <w:t>OZNAČENIE „LEN PRE ZVIERATÁ“</w:t>
            </w:r>
          </w:p>
        </w:tc>
      </w:tr>
    </w:tbl>
    <w:p w:rsidR="005272A5" w:rsidRPr="00F14090" w:rsidRDefault="005272A5" w:rsidP="005272A5">
      <w:pPr>
        <w:rPr>
          <w:bCs/>
        </w:rPr>
      </w:pPr>
    </w:p>
    <w:p w:rsidR="005272A5" w:rsidRPr="00F14090" w:rsidRDefault="005272A5" w:rsidP="005272A5">
      <w:r w:rsidRPr="00F14090">
        <w:t>Len pre zvieratá.</w:t>
      </w:r>
    </w:p>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 w:rsidR="005272A5" w:rsidRPr="00F14090" w:rsidRDefault="005272A5" w:rsidP="005272A5">
      <w:pPr>
        <w:jc w:val="center"/>
        <w:rPr>
          <w:b/>
          <w:bCs/>
        </w:rPr>
      </w:pPr>
      <w:r w:rsidRPr="00F14090">
        <w:rPr>
          <w:b/>
          <w:bCs/>
        </w:rPr>
        <w:t>PÍSOMNÁ INFORMÁCIA PRE POUŽÍVATEĽOV</w:t>
      </w:r>
    </w:p>
    <w:p w:rsidR="005272A5" w:rsidRPr="00F14090" w:rsidRDefault="005272A5" w:rsidP="005272A5">
      <w:pPr>
        <w:jc w:val="center"/>
        <w:rPr>
          <w:bCs/>
          <w:spacing w:val="-3"/>
          <w:szCs w:val="22"/>
        </w:rPr>
      </w:pPr>
      <w:r w:rsidRPr="00F14090">
        <w:rPr>
          <w:szCs w:val="22"/>
        </w:rPr>
        <w:t xml:space="preserve">Entericolix </w:t>
      </w:r>
      <w:r w:rsidRPr="00F14090">
        <w:rPr>
          <w:bCs/>
          <w:spacing w:val="-3"/>
          <w:szCs w:val="22"/>
        </w:rPr>
        <w:t>injekčná emulzia pre ošípané</w:t>
      </w:r>
    </w:p>
    <w:p w:rsidR="005272A5" w:rsidRPr="00F14090" w:rsidRDefault="005272A5" w:rsidP="005272A5">
      <w:pPr>
        <w:jc w:val="center"/>
      </w:pPr>
    </w:p>
    <w:p w:rsidR="005272A5" w:rsidRPr="00F14090" w:rsidRDefault="005272A5" w:rsidP="005272A5"/>
    <w:p w:rsidR="005272A5" w:rsidRPr="00F14090" w:rsidRDefault="005272A5" w:rsidP="005272A5">
      <w:pPr>
        <w:rPr>
          <w:b/>
        </w:rPr>
      </w:pPr>
      <w:r w:rsidRPr="00F14090">
        <w:rPr>
          <w:b/>
        </w:rPr>
        <w:t>1.</w:t>
      </w:r>
      <w:r w:rsidRPr="00F14090">
        <w:rPr>
          <w:b/>
        </w:rPr>
        <w:tab/>
        <w:t xml:space="preserve">NÁZOV A ADRESA DRŽITEĽA </w:t>
      </w:r>
      <w:r w:rsidRPr="00F14090">
        <w:rPr>
          <w:b/>
          <w:bCs/>
        </w:rPr>
        <w:t>ROZHODNUTIA O REGISTRÁCII</w:t>
      </w:r>
      <w:r w:rsidRPr="00F14090">
        <w:rPr>
          <w:b/>
        </w:rPr>
        <w:t xml:space="preserve"> A DRŽITEĽA POVOLENIA NA VÝROBU ZODPOVEDNÉHO ZA UVOĽNENIE ŠARŽE, AK NIE SÚ IDENTICKÍ</w:t>
      </w:r>
    </w:p>
    <w:p w:rsidR="005272A5" w:rsidRPr="00F14090" w:rsidRDefault="005272A5" w:rsidP="005272A5"/>
    <w:p w:rsidR="005272A5" w:rsidRPr="00F14090" w:rsidRDefault="005272A5" w:rsidP="005272A5">
      <w:pPr>
        <w:rPr>
          <w:b/>
          <w:bCs/>
        </w:rPr>
      </w:pPr>
      <w:r w:rsidRPr="00F14090">
        <w:rPr>
          <w:u w:val="single"/>
        </w:rPr>
        <w:t>Držiteľ rozhodnutia o registrácii a výrobca</w:t>
      </w:r>
      <w:r w:rsidRPr="00F14090">
        <w:rPr>
          <w:b/>
          <w:bCs/>
          <w:u w:val="single"/>
        </w:rPr>
        <w:t xml:space="preserve"> </w:t>
      </w:r>
      <w:r w:rsidRPr="00F14090">
        <w:rPr>
          <w:bCs/>
          <w:u w:val="single"/>
        </w:rPr>
        <w:t>zodpovedný za uvoľnenie šarže</w:t>
      </w:r>
      <w:r w:rsidRPr="00F14090">
        <w:rPr>
          <w:b/>
          <w:bCs/>
        </w:rPr>
        <w:t>:</w:t>
      </w:r>
    </w:p>
    <w:p w:rsidR="005272A5" w:rsidRDefault="005272A5" w:rsidP="005272A5">
      <w:pPr>
        <w:ind w:right="-318"/>
        <w:rPr>
          <w:szCs w:val="22"/>
        </w:rPr>
      </w:pPr>
      <w:r>
        <w:rPr>
          <w:szCs w:val="22"/>
        </w:rPr>
        <w:t>CZ Vaccines</w:t>
      </w:r>
      <w:r w:rsidRPr="00F14090">
        <w:rPr>
          <w:szCs w:val="22"/>
        </w:rPr>
        <w:t xml:space="preserve"> S.A.</w:t>
      </w:r>
      <w:r>
        <w:rPr>
          <w:szCs w:val="22"/>
        </w:rPr>
        <w:t>U</w:t>
      </w:r>
    </w:p>
    <w:p w:rsidR="005272A5" w:rsidRPr="00F14090" w:rsidRDefault="005272A5" w:rsidP="005272A5">
      <w:pPr>
        <w:ind w:right="-318"/>
        <w:jc w:val="both"/>
        <w:rPr>
          <w:szCs w:val="22"/>
        </w:rPr>
      </w:pPr>
      <w:r>
        <w:rPr>
          <w:szCs w:val="22"/>
        </w:rPr>
        <w:t>A</w:t>
      </w:r>
      <w:r w:rsidRPr="00F14090">
        <w:rPr>
          <w:szCs w:val="22"/>
        </w:rPr>
        <w:t xml:space="preserve"> Relva s/n</w:t>
      </w:r>
      <w:r>
        <w:rPr>
          <w:szCs w:val="22"/>
        </w:rPr>
        <w:t xml:space="preserve">- </w:t>
      </w:r>
      <w:r w:rsidRPr="00F14090">
        <w:rPr>
          <w:szCs w:val="22"/>
        </w:rPr>
        <w:t xml:space="preserve"> Torneiros</w:t>
      </w:r>
    </w:p>
    <w:p w:rsidR="005272A5" w:rsidRDefault="005272A5" w:rsidP="005272A5">
      <w:pPr>
        <w:jc w:val="both"/>
        <w:rPr>
          <w:caps/>
          <w:szCs w:val="22"/>
        </w:rPr>
      </w:pPr>
      <w:r w:rsidRPr="00F14090">
        <w:rPr>
          <w:caps/>
          <w:szCs w:val="22"/>
        </w:rPr>
        <w:t xml:space="preserve">36410 </w:t>
      </w:r>
      <w:r>
        <w:rPr>
          <w:caps/>
          <w:szCs w:val="22"/>
        </w:rPr>
        <w:t xml:space="preserve">O </w:t>
      </w:r>
      <w:r w:rsidRPr="00F14090">
        <w:rPr>
          <w:caps/>
          <w:szCs w:val="22"/>
        </w:rPr>
        <w:t>P</w:t>
      </w:r>
      <w:r w:rsidRPr="00F14090">
        <w:rPr>
          <w:szCs w:val="22"/>
        </w:rPr>
        <w:t>orriño</w:t>
      </w:r>
      <w:r>
        <w:rPr>
          <w:caps/>
          <w:szCs w:val="22"/>
        </w:rPr>
        <w:t xml:space="preserve"> </w:t>
      </w:r>
    </w:p>
    <w:p w:rsidR="005272A5" w:rsidRDefault="005272A5" w:rsidP="005272A5">
      <w:pPr>
        <w:jc w:val="both"/>
        <w:rPr>
          <w:caps/>
          <w:szCs w:val="22"/>
        </w:rPr>
      </w:pPr>
      <w:r>
        <w:rPr>
          <w:szCs w:val="22"/>
        </w:rPr>
        <w:t>Pontevedra</w:t>
      </w:r>
    </w:p>
    <w:p w:rsidR="005272A5" w:rsidRPr="00F14090" w:rsidRDefault="005272A5" w:rsidP="005272A5">
      <w:pPr>
        <w:jc w:val="both"/>
        <w:rPr>
          <w:szCs w:val="22"/>
        </w:rPr>
      </w:pPr>
      <w:r w:rsidRPr="00F14090">
        <w:rPr>
          <w:caps/>
          <w:szCs w:val="22"/>
        </w:rPr>
        <w:t>Š</w:t>
      </w:r>
      <w:r>
        <w:rPr>
          <w:szCs w:val="22"/>
        </w:rPr>
        <w:t>panielsko</w:t>
      </w:r>
    </w:p>
    <w:p w:rsidR="005272A5" w:rsidRPr="00F14090" w:rsidRDefault="005272A5" w:rsidP="005272A5">
      <w:pPr>
        <w:rPr>
          <w:szCs w:val="22"/>
        </w:rPr>
      </w:pPr>
    </w:p>
    <w:p w:rsidR="005272A5" w:rsidRPr="00F14090" w:rsidRDefault="005272A5" w:rsidP="005272A5"/>
    <w:p w:rsidR="005272A5" w:rsidRPr="00F14090" w:rsidRDefault="005272A5" w:rsidP="005272A5">
      <w:pPr>
        <w:rPr>
          <w:b/>
          <w:bCs/>
        </w:rPr>
      </w:pPr>
      <w:r w:rsidRPr="00F14090">
        <w:rPr>
          <w:b/>
          <w:bCs/>
        </w:rPr>
        <w:t>2.</w:t>
      </w:r>
      <w:r w:rsidRPr="00F14090">
        <w:rPr>
          <w:b/>
          <w:bCs/>
        </w:rPr>
        <w:tab/>
        <w:t>NÁZOV VETERINÁRNEHO LIEKU</w:t>
      </w:r>
    </w:p>
    <w:p w:rsidR="005272A5" w:rsidRPr="00F14090" w:rsidRDefault="005272A5" w:rsidP="005272A5"/>
    <w:p w:rsidR="005272A5" w:rsidRPr="00F14090" w:rsidRDefault="005272A5" w:rsidP="005272A5">
      <w:pPr>
        <w:rPr>
          <w:bCs/>
          <w:spacing w:val="-3"/>
          <w:szCs w:val="22"/>
        </w:rPr>
      </w:pPr>
      <w:r w:rsidRPr="00F14090">
        <w:rPr>
          <w:szCs w:val="22"/>
        </w:rPr>
        <w:t xml:space="preserve">Entericolix </w:t>
      </w:r>
      <w:r w:rsidRPr="00F14090">
        <w:rPr>
          <w:bCs/>
          <w:spacing w:val="-3"/>
          <w:szCs w:val="22"/>
        </w:rPr>
        <w:t>injekčná emulzia pre ošípané</w:t>
      </w:r>
      <w:r w:rsidRPr="00F14090">
        <w:rPr>
          <w:szCs w:val="22"/>
        </w:rPr>
        <w:t xml:space="preserve"> </w:t>
      </w:r>
    </w:p>
    <w:p w:rsidR="005272A5" w:rsidRPr="00F14090" w:rsidRDefault="005272A5" w:rsidP="005272A5"/>
    <w:p w:rsidR="005272A5" w:rsidRPr="00F14090" w:rsidRDefault="005272A5" w:rsidP="005272A5">
      <w:pPr>
        <w:rPr>
          <w:b/>
          <w:bCs/>
        </w:rPr>
      </w:pPr>
      <w:r w:rsidRPr="00F14090">
        <w:rPr>
          <w:b/>
          <w:bCs/>
        </w:rPr>
        <w:t>3.</w:t>
      </w:r>
      <w:r w:rsidRPr="00F14090">
        <w:rPr>
          <w:b/>
          <w:bCs/>
        </w:rPr>
        <w:tab/>
      </w:r>
      <w:r>
        <w:rPr>
          <w:b/>
          <w:bCs/>
        </w:rPr>
        <w:t>OBSAH ÚČINNEJ LÁTKY (-OK</w:t>
      </w:r>
      <w:r>
        <w:rPr>
          <w:rFonts w:ascii="Tahoma" w:hAnsi="Tahoma" w:cs="Tahoma"/>
          <w:b/>
          <w:bCs/>
        </w:rPr>
        <w:t>)</w:t>
      </w:r>
      <w:r>
        <w:rPr>
          <w:b/>
          <w:bCs/>
        </w:rPr>
        <w:t xml:space="preserve"> A INEJ LÁTKY (-OK</w:t>
      </w:r>
      <w:r>
        <w:rPr>
          <w:rFonts w:ascii="Tahoma" w:hAnsi="Tahoma" w:cs="Tahoma"/>
          <w:b/>
          <w:bCs/>
        </w:rPr>
        <w:t>)</w:t>
      </w:r>
    </w:p>
    <w:p w:rsidR="005272A5" w:rsidRPr="00F14090" w:rsidRDefault="005272A5" w:rsidP="005272A5">
      <w:pPr>
        <w:rPr>
          <w:b/>
          <w:bCs/>
        </w:rPr>
      </w:pPr>
    </w:p>
    <w:p w:rsidR="005272A5" w:rsidRPr="00F14090" w:rsidRDefault="005272A5" w:rsidP="005272A5">
      <w:pPr>
        <w:ind w:left="0" w:firstLine="0"/>
        <w:rPr>
          <w:szCs w:val="22"/>
        </w:rPr>
      </w:pPr>
      <w:r w:rsidRPr="00F14090">
        <w:rPr>
          <w:szCs w:val="22"/>
        </w:rPr>
        <w:t xml:space="preserve">Jedna dávka (2 ml) inaktivovanej vakcíny obsahuje: </w:t>
      </w:r>
    </w:p>
    <w:p w:rsidR="005272A5" w:rsidRPr="00F14090" w:rsidRDefault="005272A5" w:rsidP="005272A5">
      <w:pPr>
        <w:tabs>
          <w:tab w:val="right" w:pos="8505"/>
        </w:tabs>
        <w:ind w:left="0" w:firstLine="0"/>
        <w:rPr>
          <w:szCs w:val="22"/>
        </w:rPr>
      </w:pPr>
    </w:p>
    <w:p w:rsidR="005272A5" w:rsidRPr="00F14090" w:rsidRDefault="005272A5" w:rsidP="005272A5">
      <w:pPr>
        <w:tabs>
          <w:tab w:val="right" w:pos="8505"/>
        </w:tabs>
        <w:ind w:left="0" w:firstLine="0"/>
        <w:rPr>
          <w:szCs w:val="22"/>
        </w:rPr>
      </w:pPr>
      <w:r w:rsidRPr="00F14090">
        <w:rPr>
          <w:b/>
          <w:szCs w:val="22"/>
        </w:rPr>
        <w:t>Účinné látky:</w:t>
      </w:r>
    </w:p>
    <w:p w:rsidR="005272A5" w:rsidRPr="00F14090" w:rsidRDefault="005272A5" w:rsidP="005272A5">
      <w:pPr>
        <w:tabs>
          <w:tab w:val="left" w:pos="5954"/>
        </w:tabs>
        <w:ind w:left="0" w:firstLine="0"/>
        <w:rPr>
          <w:szCs w:val="22"/>
        </w:rPr>
      </w:pPr>
      <w:r w:rsidRPr="00F14090">
        <w:rPr>
          <w:bCs/>
          <w:i/>
          <w:iCs/>
          <w:color w:val="000000"/>
          <w:szCs w:val="22"/>
        </w:rPr>
        <w:t xml:space="preserve">Escherichia coli </w:t>
      </w:r>
      <w:r w:rsidRPr="00F14090">
        <w:rPr>
          <w:bCs/>
          <w:iCs/>
          <w:color w:val="000000"/>
          <w:szCs w:val="22"/>
        </w:rPr>
        <w:t>kmeň</w:t>
      </w:r>
      <w:r w:rsidRPr="00F14090">
        <w:rPr>
          <w:bCs/>
          <w:i/>
          <w:iCs/>
          <w:color w:val="000000"/>
          <w:szCs w:val="22"/>
        </w:rPr>
        <w:t xml:space="preserve"> </w:t>
      </w:r>
      <w:r w:rsidRPr="00F14090">
        <w:rPr>
          <w:bCs/>
          <w:color w:val="000000"/>
          <w:szCs w:val="22"/>
        </w:rPr>
        <w:t>P4 (adhezíny F6),</w:t>
      </w:r>
      <w:r w:rsidRPr="00F14090">
        <w:rPr>
          <w:szCs w:val="22"/>
        </w:rPr>
        <w:tab/>
        <w:t>≥ 1 RP*</w:t>
      </w:r>
    </w:p>
    <w:p w:rsidR="005272A5" w:rsidRPr="00F14090" w:rsidRDefault="005272A5" w:rsidP="005272A5">
      <w:pPr>
        <w:tabs>
          <w:tab w:val="left" w:pos="5954"/>
        </w:tabs>
        <w:ind w:left="0" w:firstLine="0"/>
        <w:rPr>
          <w:bCs/>
          <w:i/>
          <w:iCs/>
          <w:color w:val="000000"/>
          <w:szCs w:val="22"/>
        </w:rPr>
      </w:pPr>
      <w:r w:rsidRPr="00F14090">
        <w:rPr>
          <w:bCs/>
          <w:i/>
          <w:iCs/>
          <w:color w:val="000000"/>
          <w:szCs w:val="22"/>
        </w:rPr>
        <w:t>Escherichia coli</w:t>
      </w:r>
      <w:r w:rsidRPr="00F14090">
        <w:rPr>
          <w:bCs/>
          <w:color w:val="000000"/>
          <w:szCs w:val="22"/>
        </w:rPr>
        <w:t xml:space="preserve"> kmeň P5 (adhezíny F18ab),</w:t>
      </w:r>
      <w:r w:rsidRPr="00F14090">
        <w:rPr>
          <w:szCs w:val="22"/>
        </w:rPr>
        <w:tab/>
        <w:t>≥ 1 RP*</w:t>
      </w:r>
    </w:p>
    <w:p w:rsidR="005272A5" w:rsidRPr="00F14090" w:rsidRDefault="005272A5" w:rsidP="005272A5">
      <w:pPr>
        <w:tabs>
          <w:tab w:val="left" w:pos="5954"/>
        </w:tabs>
        <w:ind w:left="0" w:firstLine="0"/>
        <w:rPr>
          <w:bCs/>
          <w:i/>
          <w:iCs/>
          <w:color w:val="000000"/>
          <w:szCs w:val="22"/>
        </w:rPr>
      </w:pPr>
      <w:r w:rsidRPr="00F14090">
        <w:rPr>
          <w:bCs/>
          <w:i/>
          <w:iCs/>
          <w:color w:val="000000"/>
          <w:szCs w:val="22"/>
        </w:rPr>
        <w:t>Escherichia coli</w:t>
      </w:r>
      <w:r w:rsidRPr="00F14090">
        <w:rPr>
          <w:bCs/>
          <w:color w:val="000000"/>
          <w:szCs w:val="22"/>
        </w:rPr>
        <w:t xml:space="preserve"> kmeň P6 (adhezíny F4ac),</w:t>
      </w:r>
      <w:r w:rsidRPr="00F14090">
        <w:rPr>
          <w:szCs w:val="22"/>
        </w:rPr>
        <w:tab/>
        <w:t>≥ 1 RP*</w:t>
      </w:r>
    </w:p>
    <w:p w:rsidR="005272A5" w:rsidRPr="00F14090" w:rsidRDefault="005272A5" w:rsidP="005272A5">
      <w:pPr>
        <w:tabs>
          <w:tab w:val="left" w:pos="5954"/>
        </w:tabs>
        <w:ind w:left="0" w:firstLine="0"/>
        <w:rPr>
          <w:szCs w:val="22"/>
        </w:rPr>
      </w:pPr>
      <w:r w:rsidRPr="00F14090">
        <w:rPr>
          <w:bCs/>
          <w:i/>
          <w:iCs/>
          <w:color w:val="000000"/>
          <w:szCs w:val="22"/>
        </w:rPr>
        <w:t>Escherichia coli</w:t>
      </w:r>
      <w:r w:rsidRPr="00F14090">
        <w:rPr>
          <w:bCs/>
          <w:color w:val="000000"/>
          <w:szCs w:val="22"/>
        </w:rPr>
        <w:t xml:space="preserve"> kmeň P9 (adhezíny F18ac),</w:t>
      </w:r>
      <w:r w:rsidRPr="00F14090">
        <w:rPr>
          <w:szCs w:val="22"/>
        </w:rPr>
        <w:tab/>
        <w:t>≥ 1 RP*</w:t>
      </w:r>
    </w:p>
    <w:p w:rsidR="005272A5" w:rsidRPr="00F14090" w:rsidRDefault="005272A5" w:rsidP="005272A5">
      <w:pPr>
        <w:tabs>
          <w:tab w:val="left" w:pos="5954"/>
        </w:tabs>
        <w:suppressAutoHyphens/>
        <w:ind w:left="0" w:right="43" w:firstLine="0"/>
        <w:rPr>
          <w:szCs w:val="22"/>
        </w:rPr>
      </w:pPr>
      <w:r w:rsidRPr="00F14090">
        <w:rPr>
          <w:i/>
          <w:szCs w:val="22"/>
        </w:rPr>
        <w:t xml:space="preserve">Escherichia coli </w:t>
      </w:r>
      <w:r w:rsidRPr="00F14090">
        <w:rPr>
          <w:szCs w:val="22"/>
        </w:rPr>
        <w:t>kmeň P10 (</w:t>
      </w:r>
      <w:r w:rsidRPr="00F14090">
        <w:rPr>
          <w:bCs/>
          <w:color w:val="000000"/>
          <w:szCs w:val="22"/>
        </w:rPr>
        <w:t>adhezíny</w:t>
      </w:r>
      <w:r w:rsidRPr="00F14090">
        <w:rPr>
          <w:szCs w:val="22"/>
        </w:rPr>
        <w:t xml:space="preserve"> F5 + F41),</w:t>
      </w:r>
      <w:r w:rsidRPr="00F14090">
        <w:rPr>
          <w:szCs w:val="22"/>
        </w:rPr>
        <w:tab/>
        <w:t>≥ 1 RP*</w:t>
      </w:r>
    </w:p>
    <w:p w:rsidR="005272A5" w:rsidRPr="00F14090" w:rsidRDefault="005272A5" w:rsidP="005272A5">
      <w:pPr>
        <w:tabs>
          <w:tab w:val="left" w:leader="dot" w:pos="5954"/>
        </w:tabs>
        <w:spacing w:after="120"/>
        <w:ind w:left="0" w:firstLine="0"/>
        <w:rPr>
          <w:spacing w:val="-3"/>
          <w:szCs w:val="22"/>
        </w:rPr>
      </w:pPr>
      <w:r w:rsidRPr="00F14090">
        <w:rPr>
          <w:szCs w:val="22"/>
        </w:rPr>
        <w:t xml:space="preserve">beta toxoid </w:t>
      </w:r>
      <w:r w:rsidRPr="00F14090">
        <w:rPr>
          <w:i/>
          <w:szCs w:val="22"/>
        </w:rPr>
        <w:t>Clostridium perfringens</w:t>
      </w:r>
      <w:r w:rsidRPr="00F14090">
        <w:rPr>
          <w:szCs w:val="22"/>
        </w:rPr>
        <w:t xml:space="preserve"> typ C (CZV13)</w:t>
      </w:r>
      <w:r w:rsidRPr="00F14090">
        <w:rPr>
          <w:szCs w:val="22"/>
        </w:rPr>
        <w:tab/>
        <w:t xml:space="preserve">≥ 10 IU** </w:t>
      </w:r>
      <w:r w:rsidRPr="00F14090">
        <w:rPr>
          <w:szCs w:val="22"/>
        </w:rPr>
        <w:sym w:font="Symbol" w:char="F062"/>
      </w:r>
      <w:r w:rsidRPr="00F14090">
        <w:rPr>
          <w:szCs w:val="22"/>
        </w:rPr>
        <w:t>-antitoxínu/ml z králičieho séra</w:t>
      </w:r>
    </w:p>
    <w:p w:rsidR="005272A5" w:rsidRPr="00F14090" w:rsidRDefault="005272A5" w:rsidP="005272A5">
      <w:pPr>
        <w:tabs>
          <w:tab w:val="left" w:pos="1134"/>
        </w:tabs>
        <w:ind w:left="1134" w:hanging="1134"/>
        <w:rPr>
          <w:szCs w:val="22"/>
        </w:rPr>
      </w:pPr>
      <w:r w:rsidRPr="00F14090">
        <w:rPr>
          <w:szCs w:val="22"/>
        </w:rPr>
        <w:t>*</w:t>
      </w:r>
      <w:r w:rsidRPr="00F14090">
        <w:rPr>
          <w:spacing w:val="-3"/>
          <w:szCs w:val="22"/>
        </w:rPr>
        <w:t>RP:</w:t>
      </w:r>
      <w:r w:rsidRPr="00F14090">
        <w:rPr>
          <w:spacing w:val="-3"/>
          <w:szCs w:val="22"/>
        </w:rPr>
        <w:tab/>
      </w:r>
      <w:r w:rsidRPr="00F14090">
        <w:rPr>
          <w:szCs w:val="22"/>
        </w:rPr>
        <w:t>Relatívna účinnosť pre každý antigén podľa referenčnej vakcíny s vyhovujúcim výsledkom v teste imunogenity (Ph. Eur. monografia 0962).</w:t>
      </w:r>
    </w:p>
    <w:p w:rsidR="005272A5" w:rsidRPr="00F14090" w:rsidRDefault="005272A5" w:rsidP="005272A5">
      <w:pPr>
        <w:tabs>
          <w:tab w:val="left" w:pos="1134"/>
        </w:tabs>
        <w:ind w:left="0" w:firstLine="0"/>
        <w:rPr>
          <w:szCs w:val="22"/>
        </w:rPr>
      </w:pPr>
      <w:r w:rsidRPr="00F14090">
        <w:rPr>
          <w:szCs w:val="22"/>
        </w:rPr>
        <w:t>**IU:</w:t>
      </w:r>
      <w:r w:rsidRPr="00F14090">
        <w:rPr>
          <w:szCs w:val="22"/>
        </w:rPr>
        <w:tab/>
        <w:t>Medzinárodné jednotky beta toxínu (Ph. Eur. monografia 0363).</w:t>
      </w:r>
    </w:p>
    <w:p w:rsidR="005272A5" w:rsidRPr="00F14090" w:rsidRDefault="005272A5" w:rsidP="005272A5">
      <w:pPr>
        <w:tabs>
          <w:tab w:val="right" w:leader="dot" w:pos="8364"/>
        </w:tabs>
        <w:suppressAutoHyphens/>
        <w:ind w:left="0" w:right="142" w:firstLine="0"/>
        <w:rPr>
          <w:spacing w:val="-3"/>
          <w:szCs w:val="22"/>
        </w:rPr>
      </w:pPr>
    </w:p>
    <w:p w:rsidR="005272A5" w:rsidRPr="00F14090" w:rsidRDefault="005272A5" w:rsidP="005272A5">
      <w:pPr>
        <w:keepNext/>
        <w:tabs>
          <w:tab w:val="left" w:pos="255"/>
          <w:tab w:val="right" w:leader="dot" w:pos="8647"/>
        </w:tabs>
        <w:suppressAutoHyphens/>
        <w:ind w:left="0" w:right="142" w:firstLine="0"/>
        <w:rPr>
          <w:b/>
          <w:spacing w:val="-3"/>
          <w:szCs w:val="22"/>
        </w:rPr>
      </w:pPr>
      <w:r w:rsidRPr="00F14090">
        <w:rPr>
          <w:b/>
          <w:spacing w:val="-3"/>
          <w:szCs w:val="22"/>
        </w:rPr>
        <w:t>Adjuvans:</w:t>
      </w:r>
    </w:p>
    <w:p w:rsidR="005272A5" w:rsidRPr="00F14090" w:rsidRDefault="005272A5" w:rsidP="005272A5">
      <w:pPr>
        <w:tabs>
          <w:tab w:val="left" w:pos="5954"/>
          <w:tab w:val="right" w:pos="8364"/>
        </w:tabs>
        <w:suppressAutoHyphens/>
        <w:ind w:left="0" w:right="142" w:firstLine="0"/>
        <w:rPr>
          <w:spacing w:val="-3"/>
          <w:szCs w:val="22"/>
        </w:rPr>
      </w:pPr>
      <w:r w:rsidRPr="00F14090">
        <w:rPr>
          <w:spacing w:val="-3"/>
          <w:szCs w:val="22"/>
        </w:rPr>
        <w:t>Ľahký minerálny olej</w:t>
      </w:r>
      <w:r w:rsidRPr="00F14090">
        <w:rPr>
          <w:spacing w:val="-3"/>
          <w:szCs w:val="22"/>
        </w:rPr>
        <w:tab/>
        <w:t>0,760 ml</w:t>
      </w:r>
    </w:p>
    <w:p w:rsidR="005272A5" w:rsidRPr="00F14090" w:rsidRDefault="005272A5" w:rsidP="005272A5">
      <w:pPr>
        <w:tabs>
          <w:tab w:val="left" w:pos="5954"/>
          <w:tab w:val="right" w:pos="8364"/>
        </w:tabs>
        <w:suppressAutoHyphens/>
        <w:ind w:left="0" w:right="142" w:firstLine="0"/>
        <w:rPr>
          <w:spacing w:val="-3"/>
          <w:szCs w:val="22"/>
        </w:rPr>
      </w:pPr>
      <w:r w:rsidRPr="00F14090">
        <w:rPr>
          <w:spacing w:val="-3"/>
          <w:szCs w:val="22"/>
        </w:rPr>
        <w:t>Montanide 103</w:t>
      </w:r>
      <w:r w:rsidRPr="00F14090">
        <w:rPr>
          <w:spacing w:val="-3"/>
          <w:szCs w:val="22"/>
        </w:rPr>
        <w:tab/>
        <w:t>0,0425 ml</w:t>
      </w:r>
    </w:p>
    <w:p w:rsidR="005272A5" w:rsidRPr="00F14090" w:rsidRDefault="005272A5" w:rsidP="005272A5">
      <w:pPr>
        <w:tabs>
          <w:tab w:val="left" w:pos="5954"/>
          <w:tab w:val="right" w:pos="8364"/>
        </w:tabs>
        <w:suppressAutoHyphens/>
        <w:ind w:left="0" w:right="142" w:firstLine="0"/>
        <w:rPr>
          <w:spacing w:val="-3"/>
          <w:szCs w:val="22"/>
        </w:rPr>
      </w:pPr>
      <w:r w:rsidRPr="00F14090">
        <w:rPr>
          <w:spacing w:val="-3"/>
          <w:szCs w:val="22"/>
        </w:rPr>
        <w:t>Sorbitanoleát</w:t>
      </w:r>
      <w:r w:rsidRPr="00F14090">
        <w:rPr>
          <w:spacing w:val="-3"/>
          <w:szCs w:val="22"/>
        </w:rPr>
        <w:tab/>
        <w:t>0,0425 ml</w:t>
      </w:r>
    </w:p>
    <w:p w:rsidR="005272A5" w:rsidRPr="00F14090" w:rsidRDefault="005272A5" w:rsidP="005272A5">
      <w:pPr>
        <w:tabs>
          <w:tab w:val="left" w:pos="255"/>
          <w:tab w:val="right" w:leader="dot" w:pos="8364"/>
        </w:tabs>
        <w:suppressAutoHyphens/>
        <w:ind w:left="0" w:right="142" w:firstLine="0"/>
        <w:rPr>
          <w:b/>
          <w:spacing w:val="-3"/>
          <w:szCs w:val="22"/>
        </w:rPr>
      </w:pPr>
    </w:p>
    <w:p w:rsidR="005272A5" w:rsidRPr="00F14090" w:rsidRDefault="005272A5" w:rsidP="005272A5">
      <w:pPr>
        <w:keepNext/>
        <w:tabs>
          <w:tab w:val="left" w:pos="255"/>
          <w:tab w:val="right" w:leader="dot" w:pos="8364"/>
        </w:tabs>
        <w:suppressAutoHyphens/>
        <w:ind w:left="0" w:right="142" w:firstLine="0"/>
        <w:rPr>
          <w:b/>
          <w:spacing w:val="-3"/>
          <w:szCs w:val="22"/>
        </w:rPr>
      </w:pPr>
      <w:r w:rsidRPr="00F14090">
        <w:rPr>
          <w:b/>
          <w:spacing w:val="-3"/>
          <w:szCs w:val="22"/>
        </w:rPr>
        <w:t>Pomocné látky:</w:t>
      </w:r>
    </w:p>
    <w:p w:rsidR="005272A5" w:rsidRPr="00F14090" w:rsidRDefault="005272A5" w:rsidP="005272A5">
      <w:pPr>
        <w:tabs>
          <w:tab w:val="left" w:pos="5954"/>
          <w:tab w:val="right" w:pos="8364"/>
        </w:tabs>
        <w:suppressAutoHyphens/>
        <w:ind w:left="0" w:right="142" w:firstLine="0"/>
      </w:pPr>
      <w:r w:rsidRPr="00F14090">
        <w:rPr>
          <w:spacing w:val="-3"/>
          <w:szCs w:val="22"/>
        </w:rPr>
        <w:t>Thiomersal</w:t>
      </w:r>
      <w:r w:rsidRPr="00F14090">
        <w:rPr>
          <w:spacing w:val="-3"/>
          <w:szCs w:val="22"/>
        </w:rPr>
        <w:tab/>
        <w:t>0,2 mg</w:t>
      </w:r>
    </w:p>
    <w:p w:rsidR="005272A5" w:rsidRPr="00F14090" w:rsidRDefault="005272A5" w:rsidP="005272A5">
      <w:pPr>
        <w:tabs>
          <w:tab w:val="left" w:pos="255"/>
          <w:tab w:val="right" w:leader="dot" w:pos="8647"/>
        </w:tabs>
        <w:suppressAutoHyphens/>
        <w:ind w:left="0" w:right="142" w:firstLine="0"/>
        <w:rPr>
          <w:spacing w:val="-3"/>
          <w:szCs w:val="22"/>
        </w:rPr>
      </w:pPr>
    </w:p>
    <w:p w:rsidR="005272A5" w:rsidRPr="00F14090" w:rsidRDefault="005272A5" w:rsidP="005272A5">
      <w:pPr>
        <w:rPr>
          <w:spacing w:val="-3"/>
          <w:szCs w:val="22"/>
        </w:rPr>
      </w:pPr>
      <w:r w:rsidRPr="00F14090">
        <w:t>Mliečne biela homogénna injekčná emulzia.</w:t>
      </w:r>
    </w:p>
    <w:p w:rsidR="005272A5" w:rsidRPr="00F14090" w:rsidRDefault="005272A5" w:rsidP="005272A5">
      <w:pPr>
        <w:rPr>
          <w:b/>
          <w:bCs/>
        </w:rPr>
      </w:pPr>
    </w:p>
    <w:p w:rsidR="005272A5" w:rsidRPr="00F14090" w:rsidRDefault="005272A5" w:rsidP="005272A5">
      <w:pPr>
        <w:keepNext/>
        <w:rPr>
          <w:b/>
          <w:bCs/>
        </w:rPr>
      </w:pPr>
      <w:r w:rsidRPr="00F14090">
        <w:rPr>
          <w:b/>
          <w:bCs/>
        </w:rPr>
        <w:t>4.</w:t>
      </w:r>
      <w:r w:rsidRPr="00F14090">
        <w:rPr>
          <w:b/>
          <w:bCs/>
        </w:rPr>
        <w:tab/>
        <w:t>INDIKÁCIE</w:t>
      </w:r>
    </w:p>
    <w:p w:rsidR="005272A5" w:rsidRPr="00F14090" w:rsidRDefault="005272A5" w:rsidP="005272A5">
      <w:pPr>
        <w:keepNext/>
        <w:rPr>
          <w:b/>
          <w:bCs/>
        </w:rPr>
      </w:pPr>
    </w:p>
    <w:p w:rsidR="005272A5" w:rsidRPr="00F14090" w:rsidRDefault="005272A5" w:rsidP="005272A5">
      <w:pPr>
        <w:ind w:left="0" w:firstLine="0"/>
        <w:rPr>
          <w:szCs w:val="22"/>
        </w:rPr>
      </w:pPr>
      <w:r w:rsidRPr="00F14090">
        <w:t xml:space="preserve">Vakcinácia prasníc a prasničiek na pasívnu imunizáciu prasiatok proti kolibacilóze spôsobenej enteropatogénnymi a enterotoxigénnymi kmeňmi </w:t>
      </w:r>
      <w:r w:rsidRPr="00F14090">
        <w:rPr>
          <w:i/>
        </w:rPr>
        <w:t>E. coli</w:t>
      </w:r>
      <w:r w:rsidRPr="00F14090">
        <w:t xml:space="preserve"> exprimujúcimi adhezíny </w:t>
      </w:r>
      <w:r w:rsidRPr="00F14090">
        <w:rPr>
          <w:szCs w:val="22"/>
        </w:rPr>
        <w:t xml:space="preserve">F4ac, F5, F6, F18ac a F41, proti edémovej chorobe spôsobenej kmeňmi </w:t>
      </w:r>
      <w:r w:rsidRPr="00F14090">
        <w:rPr>
          <w:i/>
          <w:szCs w:val="22"/>
        </w:rPr>
        <w:t xml:space="preserve">E. coli </w:t>
      </w:r>
      <w:r w:rsidRPr="00F14090">
        <w:rPr>
          <w:szCs w:val="22"/>
        </w:rPr>
        <w:t xml:space="preserve">exprimujúcim adhezín F18ab a proti nekrotickej enteritíde spôsobenej </w:t>
      </w:r>
      <w:r w:rsidRPr="00F14090">
        <w:rPr>
          <w:i/>
          <w:szCs w:val="22"/>
        </w:rPr>
        <w:t>C. perfringe</w:t>
      </w:r>
      <w:r w:rsidRPr="00F14090">
        <w:rPr>
          <w:szCs w:val="22"/>
        </w:rPr>
        <w:t>ns typ C nasledovne:</w:t>
      </w:r>
    </w:p>
    <w:p w:rsidR="005272A5" w:rsidRPr="00F14090" w:rsidRDefault="005272A5" w:rsidP="005272A5">
      <w:pPr>
        <w:ind w:left="0" w:firstLine="0"/>
        <w:rPr>
          <w:szCs w:val="22"/>
        </w:rPr>
      </w:pPr>
    </w:p>
    <w:p w:rsidR="005272A5" w:rsidRPr="00F14090" w:rsidRDefault="005272A5" w:rsidP="005272A5">
      <w:pPr>
        <w:keepNext/>
        <w:ind w:left="0" w:firstLine="0"/>
        <w:rPr>
          <w:u w:val="single"/>
        </w:rPr>
      </w:pPr>
      <w:r w:rsidRPr="00F14090">
        <w:rPr>
          <w:u w:val="single"/>
        </w:rPr>
        <w:lastRenderedPageBreak/>
        <w:t>Novonarodené prasiatka</w:t>
      </w:r>
    </w:p>
    <w:p w:rsidR="005272A5" w:rsidRPr="00F14090" w:rsidRDefault="005272A5" w:rsidP="005272A5">
      <w:pPr>
        <w:pStyle w:val="ListParagraph1"/>
        <w:numPr>
          <w:ilvl w:val="0"/>
          <w:numId w:val="3"/>
        </w:numPr>
        <w:tabs>
          <w:tab w:val="clear" w:pos="720"/>
          <w:tab w:val="num" w:pos="709"/>
        </w:tabs>
        <w:ind w:left="714" w:hanging="357"/>
        <w:rPr>
          <w:rFonts w:ascii="Times New Roman" w:hAnsi="Times New Roman"/>
          <w:szCs w:val="22"/>
          <w:lang w:val="sk-SK"/>
        </w:rPr>
      </w:pPr>
      <w:r w:rsidRPr="00F14090">
        <w:rPr>
          <w:rFonts w:ascii="Times New Roman" w:hAnsi="Times New Roman"/>
          <w:szCs w:val="22"/>
          <w:lang w:val="sk-SK"/>
        </w:rPr>
        <w:t>Vakcína znižuje úmrtnosť a zmierňuje klinické príznaky (závažnú hnačku) spôsobené kolibacilózou.</w:t>
      </w:r>
    </w:p>
    <w:p w:rsidR="005272A5" w:rsidRPr="00F14090" w:rsidRDefault="005272A5" w:rsidP="005272A5">
      <w:pPr>
        <w:pStyle w:val="ListParagraph1"/>
        <w:numPr>
          <w:ilvl w:val="0"/>
          <w:numId w:val="3"/>
        </w:numPr>
        <w:tabs>
          <w:tab w:val="clear" w:pos="720"/>
          <w:tab w:val="num" w:pos="709"/>
        </w:tabs>
        <w:spacing w:before="240"/>
        <w:ind w:left="714" w:hanging="357"/>
        <w:rPr>
          <w:rFonts w:ascii="Times New Roman" w:hAnsi="Times New Roman"/>
          <w:szCs w:val="22"/>
          <w:u w:val="single"/>
          <w:lang w:val="sk-SK"/>
        </w:rPr>
      </w:pPr>
      <w:r w:rsidRPr="00F14090">
        <w:rPr>
          <w:rFonts w:ascii="Times New Roman" w:hAnsi="Times New Roman"/>
          <w:szCs w:val="22"/>
          <w:lang w:val="sk-SK" w:eastAsia="fi-FI"/>
        </w:rPr>
        <w:t>Vakcína znižuje úmrtnosť a </w:t>
      </w:r>
      <w:r w:rsidRPr="00F14090">
        <w:rPr>
          <w:rFonts w:ascii="Times New Roman" w:hAnsi="Times New Roman"/>
          <w:szCs w:val="22"/>
          <w:lang w:val="sk-SK"/>
        </w:rPr>
        <w:t xml:space="preserve">zmierňuje </w:t>
      </w:r>
      <w:r w:rsidRPr="00F14090">
        <w:rPr>
          <w:rFonts w:ascii="Times New Roman" w:hAnsi="Times New Roman"/>
          <w:szCs w:val="22"/>
          <w:lang w:val="sk-SK" w:eastAsia="fi-FI"/>
        </w:rPr>
        <w:t xml:space="preserve">klinické príznaky </w:t>
      </w:r>
      <w:r w:rsidRPr="00F14090">
        <w:rPr>
          <w:rFonts w:ascii="Times New Roman" w:hAnsi="Times New Roman"/>
          <w:szCs w:val="22"/>
          <w:lang w:val="sk-SK"/>
        </w:rPr>
        <w:t>spôsobené</w:t>
      </w:r>
      <w:r w:rsidRPr="00F14090">
        <w:rPr>
          <w:rFonts w:ascii="Times New Roman" w:hAnsi="Times New Roman"/>
          <w:szCs w:val="22"/>
          <w:lang w:val="sk-SK" w:eastAsia="fi-FI"/>
        </w:rPr>
        <w:t xml:space="preserve"> nekrotickou enteritídou vyvolanou </w:t>
      </w:r>
      <w:r w:rsidRPr="00F14090">
        <w:rPr>
          <w:rFonts w:ascii="Times New Roman" w:hAnsi="Times New Roman"/>
          <w:i/>
          <w:szCs w:val="22"/>
          <w:lang w:val="sk-SK" w:eastAsia="fi-FI"/>
        </w:rPr>
        <w:t>C. perfringens</w:t>
      </w:r>
      <w:r w:rsidRPr="00F14090">
        <w:rPr>
          <w:rFonts w:ascii="Times New Roman" w:hAnsi="Times New Roman"/>
          <w:szCs w:val="22"/>
          <w:lang w:val="sk-SK" w:eastAsia="fi-FI"/>
        </w:rPr>
        <w:t xml:space="preserve"> typ C.</w:t>
      </w:r>
    </w:p>
    <w:p w:rsidR="005272A5" w:rsidRPr="00F14090" w:rsidRDefault="005272A5" w:rsidP="005272A5">
      <w:pPr>
        <w:pStyle w:val="ListParagraph1"/>
        <w:tabs>
          <w:tab w:val="num" w:pos="1287"/>
        </w:tabs>
        <w:spacing w:before="240"/>
        <w:ind w:left="0"/>
        <w:rPr>
          <w:rFonts w:ascii="Times New Roman" w:hAnsi="Times New Roman"/>
          <w:szCs w:val="22"/>
          <w:u w:val="single"/>
          <w:lang w:val="sk-SK"/>
        </w:rPr>
      </w:pPr>
    </w:p>
    <w:p w:rsidR="005272A5" w:rsidRPr="00F14090" w:rsidRDefault="005272A5" w:rsidP="005272A5">
      <w:pPr>
        <w:keepNext/>
        <w:ind w:left="0" w:firstLine="0"/>
        <w:rPr>
          <w:u w:val="single"/>
        </w:rPr>
      </w:pPr>
      <w:r w:rsidRPr="00F14090">
        <w:rPr>
          <w:u w:val="single"/>
        </w:rPr>
        <w:t>Odstavené prasiatka</w:t>
      </w:r>
    </w:p>
    <w:p w:rsidR="005272A5" w:rsidRPr="00F14090" w:rsidRDefault="005272A5" w:rsidP="005272A5">
      <w:pPr>
        <w:pStyle w:val="ListParagraph1"/>
        <w:numPr>
          <w:ilvl w:val="0"/>
          <w:numId w:val="3"/>
        </w:numPr>
        <w:tabs>
          <w:tab w:val="clear" w:pos="720"/>
          <w:tab w:val="num" w:pos="709"/>
        </w:tabs>
        <w:ind w:left="714" w:hanging="357"/>
        <w:rPr>
          <w:rFonts w:ascii="Times New Roman" w:hAnsi="Times New Roman"/>
          <w:szCs w:val="22"/>
          <w:lang w:val="sk-SK" w:eastAsia="fi-FI"/>
        </w:rPr>
      </w:pPr>
      <w:r w:rsidRPr="00F14090">
        <w:rPr>
          <w:rFonts w:ascii="Times New Roman" w:hAnsi="Times New Roman"/>
          <w:szCs w:val="22"/>
          <w:lang w:val="sk-SK"/>
        </w:rPr>
        <w:t>Vakcína znižuje úmrtnosť a zmierňuje klinické príznaky spôsobené edémovou chorobou.</w:t>
      </w:r>
    </w:p>
    <w:p w:rsidR="005272A5" w:rsidRPr="00F14090" w:rsidRDefault="005272A5" w:rsidP="005272A5">
      <w:pPr>
        <w:pStyle w:val="ListParagraph1"/>
        <w:numPr>
          <w:ilvl w:val="0"/>
          <w:numId w:val="3"/>
        </w:numPr>
        <w:tabs>
          <w:tab w:val="clear" w:pos="720"/>
          <w:tab w:val="num" w:pos="709"/>
        </w:tabs>
        <w:spacing w:before="240"/>
        <w:ind w:left="714" w:hanging="357"/>
        <w:rPr>
          <w:rFonts w:ascii="Times New Roman" w:hAnsi="Times New Roman"/>
          <w:szCs w:val="22"/>
          <w:lang w:val="sk-SK" w:eastAsia="fi-FI"/>
        </w:rPr>
      </w:pPr>
      <w:r w:rsidRPr="00F14090">
        <w:rPr>
          <w:rFonts w:ascii="Times New Roman" w:hAnsi="Times New Roman"/>
          <w:szCs w:val="22"/>
          <w:lang w:val="sk-SK"/>
        </w:rPr>
        <w:t>Vakcína zmierňuje klinické príznaky (závažnú hnačku) kolibacilózy.</w:t>
      </w:r>
    </w:p>
    <w:p w:rsidR="005272A5" w:rsidRPr="00D2198B" w:rsidRDefault="005272A5" w:rsidP="005272A5">
      <w:pPr>
        <w:pStyle w:val="ListParagraph1"/>
        <w:numPr>
          <w:ilvl w:val="0"/>
          <w:numId w:val="3"/>
        </w:numPr>
        <w:spacing w:before="240"/>
        <w:ind w:left="714" w:hanging="357"/>
        <w:rPr>
          <w:rFonts w:ascii="Times New Roman" w:hAnsi="Times New Roman"/>
          <w:szCs w:val="22"/>
          <w:lang w:val="sk-SK" w:eastAsia="fi-FI"/>
        </w:rPr>
      </w:pPr>
      <w:r w:rsidRPr="00F14090">
        <w:rPr>
          <w:rFonts w:ascii="Times New Roman" w:hAnsi="Times New Roman"/>
          <w:szCs w:val="22"/>
          <w:lang w:val="sk-SK"/>
        </w:rPr>
        <w:t xml:space="preserve">Vakcína zmierňuje klinické príznaky chronickej enteritídy spôsobenej </w:t>
      </w:r>
      <w:r w:rsidRPr="00F14090">
        <w:rPr>
          <w:rFonts w:ascii="Times New Roman" w:hAnsi="Times New Roman"/>
          <w:i/>
          <w:szCs w:val="22"/>
          <w:lang w:val="sk-SK"/>
        </w:rPr>
        <w:t>C. pefringens</w:t>
      </w:r>
      <w:r w:rsidRPr="00F14090">
        <w:rPr>
          <w:rFonts w:ascii="Times New Roman" w:hAnsi="Times New Roman"/>
          <w:szCs w:val="22"/>
          <w:lang w:val="sk-SK"/>
        </w:rPr>
        <w:t xml:space="preserve"> typ</w:t>
      </w:r>
      <w:r w:rsidRPr="00D2198B">
        <w:rPr>
          <w:rFonts w:ascii="Times New Roman" w:hAnsi="Times New Roman"/>
          <w:szCs w:val="22"/>
          <w:lang w:val="sk-SK"/>
        </w:rPr>
        <w:t xml:space="preserve"> C</w:t>
      </w:r>
      <w:r w:rsidRPr="00D2198B">
        <w:rPr>
          <w:rFonts w:ascii="Times New Roman" w:hAnsi="Times New Roman"/>
          <w:szCs w:val="22"/>
          <w:lang w:val="sk-SK" w:eastAsia="fi-FI"/>
        </w:rPr>
        <w:t>.</w:t>
      </w:r>
    </w:p>
    <w:p w:rsidR="005272A5" w:rsidRPr="00F14090" w:rsidRDefault="005272A5" w:rsidP="005272A5">
      <w:pPr>
        <w:pStyle w:val="ListParagraph1"/>
        <w:tabs>
          <w:tab w:val="num" w:pos="1287"/>
        </w:tabs>
        <w:spacing w:before="240"/>
        <w:ind w:left="0"/>
        <w:rPr>
          <w:rFonts w:ascii="Times New Roman" w:hAnsi="Times New Roman"/>
          <w:szCs w:val="22"/>
          <w:lang w:val="sk-SK" w:eastAsia="fi-FI"/>
        </w:rPr>
      </w:pPr>
    </w:p>
    <w:p w:rsidR="005272A5" w:rsidRPr="00F14090" w:rsidRDefault="005272A5" w:rsidP="005272A5">
      <w:pPr>
        <w:pStyle w:val="ListParagraph1"/>
        <w:keepNext/>
        <w:tabs>
          <w:tab w:val="num" w:pos="1287"/>
        </w:tabs>
        <w:spacing w:before="240"/>
        <w:ind w:left="0"/>
        <w:rPr>
          <w:rFonts w:ascii="Times New Roman" w:hAnsi="Times New Roman"/>
          <w:szCs w:val="22"/>
          <w:lang w:val="sk-SK" w:eastAsia="fi-FI"/>
        </w:rPr>
      </w:pPr>
      <w:r w:rsidRPr="00F14090">
        <w:rPr>
          <w:rFonts w:ascii="Times New Roman" w:hAnsi="Times New Roman"/>
          <w:szCs w:val="22"/>
          <w:lang w:val="sk-SK" w:eastAsia="fi-FI"/>
        </w:rPr>
        <w:t>Trvanie imunity:</w:t>
      </w:r>
    </w:p>
    <w:p w:rsidR="005272A5" w:rsidRPr="00D2198B" w:rsidRDefault="005272A5" w:rsidP="005272A5">
      <w:pPr>
        <w:pStyle w:val="ListParagraph1"/>
        <w:numPr>
          <w:ilvl w:val="0"/>
          <w:numId w:val="3"/>
        </w:numPr>
        <w:ind w:left="714" w:hanging="357"/>
        <w:rPr>
          <w:rFonts w:ascii="Times New Roman" w:hAnsi="Times New Roman"/>
          <w:szCs w:val="22"/>
          <w:lang w:val="sk-SK"/>
        </w:rPr>
      </w:pPr>
      <w:r w:rsidRPr="00D2198B">
        <w:rPr>
          <w:rFonts w:ascii="Times New Roman" w:hAnsi="Times New Roman"/>
          <w:szCs w:val="22"/>
          <w:lang w:val="sk-SK"/>
        </w:rPr>
        <w:t>21 dní pre infekcie spôsobené F4ac, F18ac (kolibacilózy) a Clostridium perfringens typ</w:t>
      </w:r>
    </w:p>
    <w:p w:rsidR="005272A5" w:rsidRPr="00D2198B" w:rsidRDefault="005272A5" w:rsidP="005272A5">
      <w:pPr>
        <w:pStyle w:val="ListParagraph1"/>
        <w:numPr>
          <w:ilvl w:val="0"/>
          <w:numId w:val="3"/>
        </w:numPr>
        <w:ind w:left="714" w:hanging="357"/>
        <w:rPr>
          <w:rFonts w:ascii="Times New Roman" w:hAnsi="Times New Roman"/>
          <w:szCs w:val="22"/>
          <w:lang w:val="sk-SK"/>
        </w:rPr>
      </w:pPr>
      <w:r w:rsidRPr="00D2198B">
        <w:rPr>
          <w:rFonts w:ascii="Times New Roman" w:hAnsi="Times New Roman"/>
          <w:szCs w:val="22"/>
          <w:lang w:val="sk-SK"/>
        </w:rPr>
        <w:t>C (nekrotická enteritída).</w:t>
      </w:r>
    </w:p>
    <w:p w:rsidR="005272A5" w:rsidRPr="00D2198B" w:rsidRDefault="005272A5" w:rsidP="005272A5">
      <w:pPr>
        <w:pStyle w:val="ListParagraph1"/>
        <w:numPr>
          <w:ilvl w:val="0"/>
          <w:numId w:val="3"/>
        </w:numPr>
        <w:ind w:left="714" w:hanging="357"/>
        <w:rPr>
          <w:rFonts w:ascii="Times New Roman" w:hAnsi="Times New Roman"/>
          <w:szCs w:val="22"/>
          <w:lang w:val="sk-SK"/>
        </w:rPr>
      </w:pPr>
      <w:r w:rsidRPr="00D2198B">
        <w:rPr>
          <w:rFonts w:ascii="Times New Roman" w:hAnsi="Times New Roman"/>
          <w:szCs w:val="22"/>
          <w:lang w:val="sk-SK"/>
        </w:rPr>
        <w:t>21 dní pre protilátky proti F5, F6 a F41, avšak protektívna účinnosť hladín protilátok nebola stanovená.</w:t>
      </w:r>
    </w:p>
    <w:p w:rsidR="005272A5" w:rsidRPr="00D2198B" w:rsidRDefault="005272A5" w:rsidP="005272A5">
      <w:pPr>
        <w:pStyle w:val="ListParagraph1"/>
        <w:numPr>
          <w:ilvl w:val="0"/>
          <w:numId w:val="3"/>
        </w:numPr>
        <w:ind w:left="714" w:hanging="357"/>
        <w:rPr>
          <w:rFonts w:ascii="Times New Roman" w:hAnsi="Times New Roman"/>
          <w:szCs w:val="22"/>
          <w:lang w:val="sk-SK"/>
        </w:rPr>
      </w:pPr>
      <w:r w:rsidRPr="00D2198B">
        <w:rPr>
          <w:rFonts w:ascii="Times New Roman" w:hAnsi="Times New Roman"/>
          <w:szCs w:val="22"/>
          <w:lang w:val="sk-SK"/>
        </w:rPr>
        <w:t>28 dní pre infekcie spôsobené F18ab (edémová choroba).</w:t>
      </w:r>
    </w:p>
    <w:p w:rsidR="005272A5" w:rsidRPr="00F14090" w:rsidRDefault="005272A5" w:rsidP="005272A5">
      <w:pPr>
        <w:rPr>
          <w:bCs/>
        </w:rPr>
      </w:pPr>
    </w:p>
    <w:p w:rsidR="005272A5" w:rsidRPr="00F14090" w:rsidRDefault="005272A5" w:rsidP="005272A5">
      <w:pPr>
        <w:keepNext/>
        <w:rPr>
          <w:b/>
          <w:bCs/>
        </w:rPr>
      </w:pPr>
      <w:r w:rsidRPr="00F14090">
        <w:rPr>
          <w:b/>
          <w:bCs/>
        </w:rPr>
        <w:t>5.</w:t>
      </w:r>
      <w:r w:rsidRPr="00F14090">
        <w:rPr>
          <w:b/>
          <w:bCs/>
        </w:rPr>
        <w:tab/>
        <w:t>KONTRAINDIKÁCIE</w:t>
      </w:r>
    </w:p>
    <w:p w:rsidR="005272A5" w:rsidRPr="00F14090" w:rsidRDefault="005272A5" w:rsidP="005272A5">
      <w:pPr>
        <w:keepNext/>
        <w:rPr>
          <w:b/>
          <w:bCs/>
        </w:rPr>
      </w:pPr>
    </w:p>
    <w:p w:rsidR="005272A5" w:rsidRPr="00F14090" w:rsidRDefault="005272A5" w:rsidP="005272A5">
      <w:pPr>
        <w:ind w:left="0" w:firstLine="0"/>
      </w:pPr>
      <w:r w:rsidRPr="00F14090">
        <w:t>Nepoužívať v prípade precitlivenosti na účinné látky, adjuvansy alebo na niektorú pomocnú látku.</w:t>
      </w:r>
    </w:p>
    <w:p w:rsidR="005272A5" w:rsidRPr="00F14090" w:rsidRDefault="005272A5" w:rsidP="005272A5">
      <w:pPr>
        <w:rPr>
          <w:b/>
          <w:bCs/>
        </w:rPr>
      </w:pPr>
    </w:p>
    <w:p w:rsidR="005272A5" w:rsidRPr="00F14090" w:rsidRDefault="005272A5" w:rsidP="005272A5">
      <w:pPr>
        <w:keepNext/>
        <w:rPr>
          <w:b/>
          <w:bCs/>
        </w:rPr>
      </w:pPr>
      <w:r w:rsidRPr="00F14090">
        <w:rPr>
          <w:b/>
          <w:bCs/>
        </w:rPr>
        <w:t>6.</w:t>
      </w:r>
      <w:r w:rsidRPr="00F14090">
        <w:rPr>
          <w:b/>
          <w:bCs/>
        </w:rPr>
        <w:tab/>
        <w:t>NEŽIADUCE ÚČINKY</w:t>
      </w:r>
    </w:p>
    <w:p w:rsidR="005272A5" w:rsidRPr="00F14090" w:rsidRDefault="005272A5" w:rsidP="005272A5">
      <w:pPr>
        <w:keepNext/>
        <w:rPr>
          <w:bCs/>
        </w:rPr>
      </w:pPr>
    </w:p>
    <w:p w:rsidR="005272A5" w:rsidRPr="00F14090" w:rsidRDefault="005272A5" w:rsidP="005272A5">
      <w:pPr>
        <w:ind w:left="0" w:firstLine="0"/>
      </w:pPr>
      <w:r w:rsidRPr="00F14090">
        <w:t xml:space="preserve">V priebehu 4-24 hodín po vakcinácii môže byť pozorované prechodné zvýšenie telesnej teploty </w:t>
      </w:r>
      <w:r w:rsidRPr="00F14090">
        <w:rPr>
          <w:spacing w:val="-3"/>
          <w:szCs w:val="22"/>
        </w:rPr>
        <w:t xml:space="preserve">(maximum </w:t>
      </w:r>
      <w:smartTag w:uri="urn:schemas-microsoft-com:office:smarttags" w:element="metricconverter">
        <w:smartTagPr>
          <w:attr w:name="ProductID" w:val="2 ºC"/>
        </w:smartTagPr>
        <w:r w:rsidRPr="00F14090">
          <w:rPr>
            <w:spacing w:val="-3"/>
            <w:szCs w:val="22"/>
          </w:rPr>
          <w:t>2 ºC</w:t>
        </w:r>
      </w:smartTag>
      <w:r w:rsidRPr="00F14090">
        <w:rPr>
          <w:spacing w:val="-3"/>
          <w:szCs w:val="22"/>
        </w:rPr>
        <w:t>)</w:t>
      </w:r>
      <w:r w:rsidRPr="00F14090">
        <w:t>, takýto prípad sa vyskytuje veľmi často. Teploty sa vrátia k normálnym hodnotám do 24-48 hodín.</w:t>
      </w:r>
    </w:p>
    <w:p w:rsidR="005272A5" w:rsidRPr="00F14090" w:rsidRDefault="005272A5" w:rsidP="005272A5"/>
    <w:p w:rsidR="005272A5" w:rsidRPr="00F14090" w:rsidRDefault="005272A5" w:rsidP="005272A5">
      <w:pPr>
        <w:ind w:left="0" w:firstLine="0"/>
      </w:pPr>
      <w:r w:rsidRPr="00F14090">
        <w:t>Vakcína môže spôsobiť krátkodobú apatiu v priebehu 1 až 2 dní po vakcinácii, takýto prípad sa vyskytuje často. Apatia môže trvať až do 7 dní po vakcinácii, avšak tento prípad sa vyskytuje menej často.</w:t>
      </w:r>
    </w:p>
    <w:p w:rsidR="005272A5" w:rsidRDefault="005272A5" w:rsidP="005272A5">
      <w:pPr>
        <w:ind w:left="0" w:firstLine="0"/>
        <w:rPr>
          <w:szCs w:val="22"/>
        </w:rPr>
      </w:pPr>
    </w:p>
    <w:p w:rsidR="005272A5" w:rsidRDefault="005272A5" w:rsidP="005272A5">
      <w:pPr>
        <w:ind w:left="0" w:firstLine="0"/>
      </w:pPr>
      <w:r w:rsidRPr="007C16B5">
        <w:t xml:space="preserve">Zriedkavo </w:t>
      </w:r>
      <w:r>
        <w:t>môžu byť</w:t>
      </w:r>
      <w:r w:rsidRPr="007C16B5">
        <w:t xml:space="preserve"> v</w:t>
      </w:r>
      <w:r>
        <w:t xml:space="preserve"> mieste vpichu pozorované reakcie (opuch a začervenanie) s priemerom  maximálne 3 cm, ktoré pretrvávajú maximálne 10 dní. </w:t>
      </w:r>
    </w:p>
    <w:p w:rsidR="005272A5" w:rsidRDefault="005272A5" w:rsidP="005272A5">
      <w:pPr>
        <w:ind w:left="0" w:firstLine="0"/>
      </w:pPr>
    </w:p>
    <w:p w:rsidR="005272A5" w:rsidRDefault="005272A5" w:rsidP="005272A5">
      <w:pPr>
        <w:ind w:left="0" w:firstLine="0"/>
      </w:pPr>
      <w:r>
        <w:t>Veľmi zriedkavo boli hlásené anafylaktické reakcie (ktoré môžu byť fatálne).</w:t>
      </w:r>
    </w:p>
    <w:p w:rsidR="005272A5" w:rsidRPr="007C16B5" w:rsidRDefault="005272A5" w:rsidP="005272A5">
      <w:pPr>
        <w:ind w:left="0" w:firstLine="0"/>
      </w:pPr>
    </w:p>
    <w:p w:rsidR="005272A5" w:rsidRDefault="005272A5" w:rsidP="005272A5">
      <w:pPr>
        <w:ind w:left="0" w:firstLine="0"/>
        <w:rPr>
          <w:szCs w:val="22"/>
        </w:rPr>
      </w:pPr>
      <w:r>
        <w:rPr>
          <w:szCs w:val="22"/>
        </w:rPr>
        <w:t>Frekvencia výskytu nežiaducich účinkov sa definuje použitím nasledujúceho pravidla:</w:t>
      </w:r>
    </w:p>
    <w:p w:rsidR="005272A5" w:rsidRDefault="005272A5" w:rsidP="005272A5">
      <w:pPr>
        <w:numPr>
          <w:ilvl w:val="0"/>
          <w:numId w:val="2"/>
        </w:numPr>
        <w:rPr>
          <w:szCs w:val="22"/>
        </w:rPr>
      </w:pPr>
      <w:r>
        <w:rPr>
          <w:szCs w:val="22"/>
        </w:rPr>
        <w:t>veľmi časté (nežiaduce účinky sa prejavili u viac ako 1 z 10 liečených zvierat  )</w:t>
      </w:r>
    </w:p>
    <w:p w:rsidR="005272A5" w:rsidRDefault="005272A5" w:rsidP="005272A5">
      <w:pPr>
        <w:numPr>
          <w:ilvl w:val="0"/>
          <w:numId w:val="2"/>
        </w:numPr>
        <w:rPr>
          <w:szCs w:val="22"/>
        </w:rPr>
      </w:pPr>
      <w:r>
        <w:rPr>
          <w:szCs w:val="22"/>
        </w:rPr>
        <w:t>časté (u viac ako 1 ale menej ako 10 zo 100 liečených zvierat)</w:t>
      </w:r>
    </w:p>
    <w:p w:rsidR="005272A5" w:rsidRDefault="005272A5" w:rsidP="005272A5">
      <w:pPr>
        <w:numPr>
          <w:ilvl w:val="0"/>
          <w:numId w:val="2"/>
        </w:numPr>
        <w:rPr>
          <w:szCs w:val="22"/>
        </w:rPr>
      </w:pPr>
      <w:r>
        <w:rPr>
          <w:szCs w:val="22"/>
        </w:rPr>
        <w:t>menej časté ( u viac ako 1 ale menej ako 10 z 1 000 liečených zvierat)</w:t>
      </w:r>
    </w:p>
    <w:p w:rsidR="005272A5" w:rsidRDefault="005272A5" w:rsidP="005272A5">
      <w:pPr>
        <w:numPr>
          <w:ilvl w:val="0"/>
          <w:numId w:val="2"/>
        </w:numPr>
        <w:rPr>
          <w:szCs w:val="22"/>
        </w:rPr>
      </w:pPr>
      <w:r>
        <w:rPr>
          <w:szCs w:val="22"/>
        </w:rPr>
        <w:t>zriedkavé (u viac ako 1 ale menej ako 10 z 10 000 liečených  zvierat)</w:t>
      </w:r>
    </w:p>
    <w:p w:rsidR="005272A5" w:rsidRDefault="005272A5" w:rsidP="005272A5">
      <w:pPr>
        <w:numPr>
          <w:ilvl w:val="0"/>
          <w:numId w:val="2"/>
        </w:numPr>
        <w:rPr>
          <w:szCs w:val="22"/>
        </w:rPr>
      </w:pPr>
      <w:r w:rsidRPr="007C16B5">
        <w:rPr>
          <w:szCs w:val="22"/>
        </w:rPr>
        <w:t>veľmi zriedkavé (u menej ako 1 z 10 000 liečených zvierat, vrátane ojedinelých hlásení</w:t>
      </w:r>
    </w:p>
    <w:p w:rsidR="005272A5" w:rsidRPr="00F14090" w:rsidRDefault="005272A5" w:rsidP="005272A5">
      <w:pPr>
        <w:ind w:left="0" w:firstLine="0"/>
        <w:rPr>
          <w:szCs w:val="22"/>
        </w:rPr>
      </w:pPr>
    </w:p>
    <w:p w:rsidR="005272A5" w:rsidRPr="00F14090" w:rsidRDefault="005272A5" w:rsidP="005272A5">
      <w:pPr>
        <w:ind w:left="0" w:firstLine="0"/>
        <w:rPr>
          <w:bCs/>
          <w:szCs w:val="22"/>
        </w:rPr>
      </w:pPr>
      <w:r w:rsidRPr="00F14090">
        <w:rPr>
          <w:szCs w:val="22"/>
        </w:rPr>
        <w:t>Ak zistíte akékoľvek vážne účinky alebo iné vedľajšie účinky, ktoré nie sú uvedené v tejto písomnej informácii pre používateľov, informujte vášho veterinárneho lekára.</w:t>
      </w:r>
    </w:p>
    <w:p w:rsidR="005272A5" w:rsidRPr="00F14090" w:rsidRDefault="005272A5" w:rsidP="005272A5"/>
    <w:p w:rsidR="005272A5" w:rsidRPr="00F14090" w:rsidRDefault="005272A5" w:rsidP="005272A5">
      <w:pPr>
        <w:keepNext/>
        <w:rPr>
          <w:b/>
          <w:bCs/>
        </w:rPr>
      </w:pPr>
      <w:r w:rsidRPr="00F14090">
        <w:rPr>
          <w:b/>
          <w:bCs/>
        </w:rPr>
        <w:t>7.</w:t>
      </w:r>
      <w:r w:rsidRPr="00F14090">
        <w:rPr>
          <w:b/>
          <w:bCs/>
        </w:rPr>
        <w:tab/>
        <w:t>CIEĽOVÝ DRUH</w:t>
      </w:r>
    </w:p>
    <w:p w:rsidR="005272A5" w:rsidRPr="00F14090" w:rsidRDefault="005272A5" w:rsidP="005272A5">
      <w:pPr>
        <w:keepNext/>
        <w:rPr>
          <w:bCs/>
        </w:rPr>
      </w:pPr>
    </w:p>
    <w:p w:rsidR="005272A5" w:rsidRPr="00F14090" w:rsidRDefault="005272A5" w:rsidP="005272A5">
      <w:pPr>
        <w:ind w:left="0" w:firstLine="0"/>
      </w:pPr>
      <w:r w:rsidRPr="00F14090">
        <w:t>Ošípané (prasnice a</w:t>
      </w:r>
      <w:r>
        <w:t> </w:t>
      </w:r>
      <w:r w:rsidRPr="00F14090">
        <w:t>prasničky</w:t>
      </w:r>
      <w:r>
        <w:t xml:space="preserve"> na reprodukciu</w:t>
      </w:r>
      <w:r w:rsidRPr="00F14090">
        <w:t>)</w:t>
      </w:r>
    </w:p>
    <w:p w:rsidR="005272A5" w:rsidRPr="00F14090" w:rsidRDefault="005272A5" w:rsidP="005272A5">
      <w:pPr>
        <w:rPr>
          <w:bCs/>
        </w:rPr>
      </w:pPr>
    </w:p>
    <w:p w:rsidR="005272A5" w:rsidRPr="00F14090" w:rsidRDefault="005272A5" w:rsidP="005272A5">
      <w:pPr>
        <w:keepNext/>
        <w:rPr>
          <w:b/>
          <w:bCs/>
        </w:rPr>
      </w:pPr>
      <w:r w:rsidRPr="00F14090">
        <w:rPr>
          <w:b/>
          <w:bCs/>
        </w:rPr>
        <w:t>8.</w:t>
      </w:r>
      <w:r w:rsidRPr="00F14090">
        <w:rPr>
          <w:b/>
          <w:bCs/>
        </w:rPr>
        <w:tab/>
        <w:t>DÁVKOVANIE PRE KAŽDÝ DRUH, CESTA (-Y) A SP</w:t>
      </w:r>
      <w:r w:rsidRPr="00F14090">
        <w:rPr>
          <w:b/>
          <w:bCs/>
          <w:caps/>
        </w:rPr>
        <w:t>ô</w:t>
      </w:r>
      <w:r w:rsidRPr="00F14090">
        <w:rPr>
          <w:b/>
          <w:bCs/>
        </w:rPr>
        <w:t>SOB PODANIA LIEKU</w:t>
      </w:r>
    </w:p>
    <w:p w:rsidR="005272A5" w:rsidRPr="00F14090" w:rsidRDefault="005272A5" w:rsidP="005272A5">
      <w:pPr>
        <w:keepNext/>
        <w:rPr>
          <w:bCs/>
        </w:rPr>
      </w:pPr>
    </w:p>
    <w:p w:rsidR="005272A5" w:rsidRPr="00F14090" w:rsidRDefault="005272A5" w:rsidP="005272A5">
      <w:pPr>
        <w:rPr>
          <w:bCs/>
        </w:rPr>
      </w:pPr>
      <w:r w:rsidRPr="00F14090">
        <w:rPr>
          <w:bCs/>
        </w:rPr>
        <w:t>Hlboké intramuskulárne podanie</w:t>
      </w:r>
      <w:r>
        <w:rPr>
          <w:bCs/>
        </w:rPr>
        <w:t>.</w:t>
      </w:r>
    </w:p>
    <w:p w:rsidR="005272A5" w:rsidRPr="00F14090" w:rsidRDefault="005272A5" w:rsidP="005272A5">
      <w:r w:rsidRPr="00F14090">
        <w:t>Intramuskulárne použitie.</w:t>
      </w:r>
    </w:p>
    <w:p w:rsidR="005272A5" w:rsidRPr="00F14090" w:rsidRDefault="005272A5" w:rsidP="005272A5"/>
    <w:p w:rsidR="005272A5" w:rsidRPr="00204458" w:rsidRDefault="005272A5" w:rsidP="005272A5">
      <w:pPr>
        <w:keepNext/>
        <w:tabs>
          <w:tab w:val="left" w:pos="1134"/>
        </w:tabs>
        <w:suppressAutoHyphens/>
        <w:rPr>
          <w:bCs/>
          <w:iCs/>
          <w:spacing w:val="-3"/>
          <w:szCs w:val="22"/>
          <w:u w:val="single"/>
        </w:rPr>
      </w:pPr>
      <w:r w:rsidRPr="00204458">
        <w:rPr>
          <w:bCs/>
          <w:iCs/>
          <w:spacing w:val="-3"/>
          <w:szCs w:val="22"/>
          <w:u w:val="single"/>
        </w:rPr>
        <w:lastRenderedPageBreak/>
        <w:t>Dávky</w:t>
      </w:r>
    </w:p>
    <w:p w:rsidR="005272A5" w:rsidRPr="00BB4982" w:rsidRDefault="005272A5" w:rsidP="005272A5">
      <w:pPr>
        <w:keepNext/>
        <w:tabs>
          <w:tab w:val="left" w:pos="1134"/>
        </w:tabs>
        <w:suppressAutoHyphens/>
        <w:rPr>
          <w:spacing w:val="-3"/>
          <w:szCs w:val="22"/>
        </w:rPr>
      </w:pPr>
      <w:r w:rsidRPr="00204458">
        <w:rPr>
          <w:bCs/>
          <w:iCs/>
          <w:spacing w:val="-3"/>
          <w:szCs w:val="22"/>
        </w:rPr>
        <w:t>Prasnice a prasničky:</w:t>
      </w:r>
      <w:r w:rsidRPr="00BB4982">
        <w:rPr>
          <w:spacing w:val="-3"/>
          <w:szCs w:val="22"/>
        </w:rPr>
        <w:t xml:space="preserve"> 2 ml.</w:t>
      </w:r>
    </w:p>
    <w:p w:rsidR="005272A5" w:rsidRPr="00F14090" w:rsidRDefault="005272A5" w:rsidP="005272A5">
      <w:pPr>
        <w:keepNext/>
        <w:tabs>
          <w:tab w:val="left" w:pos="1134"/>
        </w:tabs>
        <w:suppressAutoHyphens/>
        <w:rPr>
          <w:spacing w:val="-3"/>
          <w:szCs w:val="22"/>
        </w:rPr>
      </w:pPr>
    </w:p>
    <w:p w:rsidR="005272A5" w:rsidRPr="00204458" w:rsidRDefault="005272A5" w:rsidP="005272A5">
      <w:pPr>
        <w:keepNext/>
        <w:tabs>
          <w:tab w:val="left" w:pos="1134"/>
        </w:tabs>
        <w:suppressAutoHyphens/>
        <w:rPr>
          <w:iCs/>
          <w:spacing w:val="-3"/>
          <w:szCs w:val="22"/>
          <w:u w:val="single"/>
        </w:rPr>
      </w:pPr>
      <w:r w:rsidRPr="00204458">
        <w:rPr>
          <w:iCs/>
          <w:spacing w:val="-3"/>
          <w:szCs w:val="22"/>
          <w:u w:val="single"/>
        </w:rPr>
        <w:t>Vakcinačná schéma</w:t>
      </w:r>
    </w:p>
    <w:p w:rsidR="005272A5" w:rsidRPr="00F14090" w:rsidRDefault="005272A5" w:rsidP="005272A5">
      <w:pPr>
        <w:ind w:left="0" w:firstLine="0"/>
        <w:rPr>
          <w:spacing w:val="-3"/>
          <w:szCs w:val="22"/>
        </w:rPr>
      </w:pPr>
      <w:r w:rsidRPr="00F14090">
        <w:rPr>
          <w:spacing w:val="-3"/>
          <w:szCs w:val="22"/>
        </w:rPr>
        <w:t xml:space="preserve">Gravidné prasnice: Prvotná liečba pozostáva z dvoch dávok. Aplikovať jednu dávku podať 7 týždňov pred </w:t>
      </w:r>
      <w:r w:rsidRPr="00F14090">
        <w:rPr>
          <w:color w:val="292929"/>
          <w:szCs w:val="22"/>
        </w:rPr>
        <w:t>pôrodom</w:t>
      </w:r>
      <w:r w:rsidRPr="00F14090">
        <w:rPr>
          <w:spacing w:val="-3"/>
          <w:szCs w:val="22"/>
        </w:rPr>
        <w:t xml:space="preserve">, druhú dávku 4 týždne pred </w:t>
      </w:r>
      <w:r w:rsidRPr="00F14090">
        <w:rPr>
          <w:color w:val="292929"/>
          <w:szCs w:val="22"/>
        </w:rPr>
        <w:t>pôrodom</w:t>
      </w:r>
      <w:r w:rsidRPr="00F14090">
        <w:rPr>
          <w:spacing w:val="-3"/>
          <w:szCs w:val="22"/>
        </w:rPr>
        <w:t xml:space="preserve">. V nasledujúcich gestačných obdobiach revakcinovať jednou dávkou 4 týždne pred </w:t>
      </w:r>
      <w:r w:rsidRPr="00F14090">
        <w:rPr>
          <w:color w:val="292929"/>
          <w:szCs w:val="22"/>
        </w:rPr>
        <w:t>pôrodom</w:t>
      </w:r>
      <w:r w:rsidRPr="00F14090">
        <w:rPr>
          <w:spacing w:val="-3"/>
          <w:szCs w:val="22"/>
        </w:rPr>
        <w:t>.</w:t>
      </w:r>
    </w:p>
    <w:p w:rsidR="005272A5" w:rsidRPr="00F14090" w:rsidRDefault="005272A5" w:rsidP="005272A5">
      <w:pPr>
        <w:rPr>
          <w:bCs/>
        </w:rPr>
      </w:pPr>
    </w:p>
    <w:p w:rsidR="005272A5" w:rsidRPr="00F14090" w:rsidRDefault="005272A5" w:rsidP="005272A5">
      <w:pPr>
        <w:keepNext/>
        <w:rPr>
          <w:b/>
          <w:bCs/>
        </w:rPr>
      </w:pPr>
      <w:r w:rsidRPr="00F14090">
        <w:rPr>
          <w:b/>
          <w:bCs/>
        </w:rPr>
        <w:t>9.</w:t>
      </w:r>
      <w:r w:rsidRPr="00F14090">
        <w:rPr>
          <w:b/>
          <w:bCs/>
        </w:rPr>
        <w:tab/>
        <w:t>POKYN O SPRÁVNOM PODANÍ</w:t>
      </w:r>
    </w:p>
    <w:p w:rsidR="005272A5" w:rsidRPr="00F14090" w:rsidRDefault="005272A5" w:rsidP="005272A5">
      <w:pPr>
        <w:keepNext/>
        <w:rPr>
          <w:bCs/>
        </w:rPr>
      </w:pPr>
    </w:p>
    <w:p w:rsidR="005272A5" w:rsidRPr="00F14090" w:rsidRDefault="005272A5" w:rsidP="005272A5">
      <w:pPr>
        <w:tabs>
          <w:tab w:val="left" w:pos="1134"/>
        </w:tabs>
        <w:suppressAutoHyphens/>
        <w:ind w:left="0" w:firstLine="0"/>
        <w:rPr>
          <w:spacing w:val="-3"/>
          <w:szCs w:val="22"/>
        </w:rPr>
      </w:pPr>
      <w:r w:rsidRPr="00F14090">
        <w:rPr>
          <w:spacing w:val="-3"/>
          <w:szCs w:val="22"/>
        </w:rPr>
        <w:t>Pred použitím nechať vakcínu dosiahnuť izbovú teplotu a poriadne pretrepať fľašu. Vstrieknuť zodpovedajúcu dávku hlbokou intramuskulárnou injekciou do krčných svalov. Je veľmi dôležité použiť ihly vhodnej dĺžky podľa hmotnosti zvieraťa.</w:t>
      </w:r>
    </w:p>
    <w:p w:rsidR="005272A5" w:rsidRPr="00F14090" w:rsidRDefault="005272A5" w:rsidP="005272A5">
      <w:pPr>
        <w:tabs>
          <w:tab w:val="left" w:pos="1134"/>
        </w:tabs>
        <w:suppressAutoHyphens/>
        <w:ind w:left="0" w:firstLine="0"/>
        <w:rPr>
          <w:spacing w:val="-3"/>
          <w:szCs w:val="22"/>
        </w:rPr>
      </w:pPr>
      <w:r w:rsidRPr="00F14090">
        <w:rPr>
          <w:spacing w:val="-3"/>
          <w:szCs w:val="22"/>
        </w:rPr>
        <w:t>Druhú dávku sa odporúča podať na druhú stranu.</w:t>
      </w:r>
    </w:p>
    <w:p w:rsidR="005272A5" w:rsidRPr="00F14090" w:rsidRDefault="005272A5" w:rsidP="005272A5">
      <w:pPr>
        <w:ind w:left="0" w:firstLine="0"/>
      </w:pPr>
    </w:p>
    <w:p w:rsidR="005272A5" w:rsidRPr="00F14090" w:rsidRDefault="005272A5" w:rsidP="005272A5">
      <w:r w:rsidRPr="00F14090">
        <w:t>Poriadne pretrepať pred použitím a v intervaloch počas používania.</w:t>
      </w:r>
    </w:p>
    <w:p w:rsidR="005272A5" w:rsidRPr="00F14090" w:rsidRDefault="005272A5" w:rsidP="005272A5">
      <w:r w:rsidRPr="00F14090">
        <w:t>Zabrániť kontaminácii počas použitia.</w:t>
      </w:r>
    </w:p>
    <w:p w:rsidR="005272A5" w:rsidRPr="00F14090" w:rsidRDefault="005272A5" w:rsidP="005272A5">
      <w:pPr>
        <w:rPr>
          <w:bCs/>
        </w:rPr>
      </w:pPr>
    </w:p>
    <w:p w:rsidR="005272A5" w:rsidRPr="00F14090" w:rsidRDefault="005272A5" w:rsidP="005272A5">
      <w:pPr>
        <w:keepNext/>
        <w:rPr>
          <w:b/>
          <w:bCs/>
        </w:rPr>
      </w:pPr>
      <w:r w:rsidRPr="00F14090">
        <w:rPr>
          <w:b/>
          <w:bCs/>
        </w:rPr>
        <w:t>10.</w:t>
      </w:r>
      <w:r w:rsidRPr="00F14090">
        <w:rPr>
          <w:b/>
          <w:bCs/>
        </w:rPr>
        <w:tab/>
        <w:t>OCHRANNÁ LEHOTA</w:t>
      </w:r>
    </w:p>
    <w:p w:rsidR="005272A5" w:rsidRPr="00F14090" w:rsidRDefault="005272A5" w:rsidP="005272A5">
      <w:pPr>
        <w:keepNext/>
        <w:rPr>
          <w:bCs/>
        </w:rPr>
      </w:pPr>
    </w:p>
    <w:p w:rsidR="005272A5" w:rsidRPr="00F14090" w:rsidRDefault="005272A5" w:rsidP="005272A5">
      <w:pPr>
        <w:ind w:left="0" w:firstLine="0"/>
      </w:pPr>
      <w:r w:rsidRPr="00F14090">
        <w:t>0 dní</w:t>
      </w:r>
    </w:p>
    <w:p w:rsidR="005272A5" w:rsidRPr="00F14090" w:rsidRDefault="005272A5" w:rsidP="005272A5">
      <w:pPr>
        <w:rPr>
          <w:bCs/>
        </w:rPr>
      </w:pPr>
    </w:p>
    <w:p w:rsidR="005272A5" w:rsidRPr="00F14090" w:rsidRDefault="005272A5" w:rsidP="005272A5">
      <w:pPr>
        <w:keepNext/>
        <w:rPr>
          <w:b/>
          <w:bCs/>
        </w:rPr>
      </w:pPr>
      <w:r w:rsidRPr="00F14090">
        <w:rPr>
          <w:b/>
          <w:bCs/>
        </w:rPr>
        <w:t>11.</w:t>
      </w:r>
      <w:r w:rsidRPr="00F14090">
        <w:rPr>
          <w:b/>
          <w:bCs/>
        </w:rPr>
        <w:tab/>
        <w:t>OSOBITNÉ BEZPEČNOSTNÉ OPATRENIA NA UCHOVÁVANIE</w:t>
      </w:r>
    </w:p>
    <w:p w:rsidR="005272A5" w:rsidRPr="00F14090" w:rsidRDefault="005272A5" w:rsidP="005272A5">
      <w:pPr>
        <w:keepNext/>
      </w:pPr>
    </w:p>
    <w:p w:rsidR="005272A5" w:rsidRPr="00F14090" w:rsidRDefault="005272A5" w:rsidP="005272A5">
      <w:r w:rsidRPr="00F14090">
        <w:t>Uchovávať mimo dohľadu a dosahu detí.</w:t>
      </w:r>
    </w:p>
    <w:p w:rsidR="005272A5" w:rsidRPr="00F14090" w:rsidRDefault="005272A5" w:rsidP="005272A5">
      <w:r w:rsidRPr="00F14090">
        <w:t>Uchovávať a prepravovať v chlade (</w:t>
      </w:r>
      <w:smartTag w:uri="urn:schemas-microsoft-com:office:smarttags" w:element="metricconverter">
        <w:smartTagPr>
          <w:attr w:name="ProductID" w:val="2ﾠﾺC"/>
        </w:smartTagPr>
        <w:r w:rsidRPr="00F14090">
          <w:rPr>
            <w:szCs w:val="22"/>
          </w:rPr>
          <w:t>2 ºC</w:t>
        </w:r>
      </w:smartTag>
      <w:r w:rsidRPr="00F14090">
        <w:rPr>
          <w:szCs w:val="22"/>
        </w:rPr>
        <w:t xml:space="preserve"> – 8 ºC</w:t>
      </w:r>
      <w:r>
        <w:rPr>
          <w:szCs w:val="22"/>
        </w:rPr>
        <w:t xml:space="preserve"> </w:t>
      </w:r>
      <w:r w:rsidRPr="00F14090">
        <w:t xml:space="preserve"> ).</w:t>
      </w:r>
    </w:p>
    <w:p w:rsidR="005272A5" w:rsidRPr="00F14090" w:rsidRDefault="005272A5" w:rsidP="005272A5">
      <w:r w:rsidRPr="00F14090">
        <w:t>Chrániť pred svetlom.</w:t>
      </w:r>
    </w:p>
    <w:p w:rsidR="005272A5" w:rsidRPr="00F14090" w:rsidRDefault="005272A5" w:rsidP="005272A5">
      <w:r w:rsidRPr="00F14090">
        <w:t>Nezmrazovať.</w:t>
      </w:r>
    </w:p>
    <w:p w:rsidR="005272A5" w:rsidRPr="00F14090" w:rsidRDefault="005272A5" w:rsidP="005272A5">
      <w:r w:rsidRPr="00F14090">
        <w:t>Čas použiteľnosti po prvom otvorení obalu: 10 hodín.</w:t>
      </w:r>
    </w:p>
    <w:p w:rsidR="005272A5" w:rsidRPr="00F14090" w:rsidRDefault="005272A5" w:rsidP="005272A5">
      <w:pPr>
        <w:ind w:left="0" w:firstLine="0"/>
      </w:pPr>
      <w:r w:rsidRPr="00F14090">
        <w:t>Nepoužívať tento veterinárny liek po dátume exspirácie (EXP) uvedenom na škatuli a fľaši.</w:t>
      </w:r>
    </w:p>
    <w:p w:rsidR="005272A5" w:rsidRPr="00F14090" w:rsidRDefault="005272A5" w:rsidP="005272A5"/>
    <w:p w:rsidR="005272A5" w:rsidRPr="00F14090" w:rsidRDefault="005272A5" w:rsidP="005272A5">
      <w:pPr>
        <w:keepNext/>
        <w:rPr>
          <w:b/>
          <w:bCs/>
        </w:rPr>
      </w:pPr>
      <w:r w:rsidRPr="00F14090">
        <w:rPr>
          <w:b/>
          <w:bCs/>
        </w:rPr>
        <w:t>12.</w:t>
      </w:r>
      <w:r w:rsidRPr="00F14090">
        <w:rPr>
          <w:b/>
          <w:bCs/>
        </w:rPr>
        <w:tab/>
        <w:t>OSOBITNÉ UPOZORNENIA</w:t>
      </w:r>
    </w:p>
    <w:p w:rsidR="005272A5" w:rsidRPr="00F14090" w:rsidRDefault="005272A5" w:rsidP="005272A5">
      <w:pPr>
        <w:keepNext/>
      </w:pPr>
    </w:p>
    <w:p w:rsidR="005272A5" w:rsidRPr="00F14090" w:rsidRDefault="005272A5" w:rsidP="005272A5">
      <w:pPr>
        <w:keepNext/>
      </w:pPr>
      <w:r w:rsidRPr="00F14090">
        <w:rPr>
          <w:u w:val="single"/>
        </w:rPr>
        <w:t>Osobitné bezpečnostné opatrenia, ktoré má urobiť osoba podávajúca liek zvieratám:</w:t>
      </w:r>
    </w:p>
    <w:p w:rsidR="005272A5" w:rsidRDefault="005272A5" w:rsidP="005272A5">
      <w:pPr>
        <w:rPr>
          <w:szCs w:val="22"/>
        </w:rPr>
      </w:pPr>
    </w:p>
    <w:p w:rsidR="005272A5" w:rsidRDefault="005272A5" w:rsidP="005272A5">
      <w:pPr>
        <w:rPr>
          <w:szCs w:val="22"/>
        </w:rPr>
      </w:pPr>
      <w:r w:rsidRPr="004B3FAB">
        <w:rPr>
          <w:szCs w:val="22"/>
          <w:u w:val="single"/>
        </w:rPr>
        <w:t>Pre používateľa</w:t>
      </w:r>
      <w:r>
        <w:rPr>
          <w:szCs w:val="22"/>
        </w:rPr>
        <w:t>:</w:t>
      </w:r>
    </w:p>
    <w:p w:rsidR="005272A5" w:rsidRDefault="005272A5" w:rsidP="005272A5">
      <w:pPr>
        <w:ind w:left="0" w:firstLine="0"/>
        <w:rPr>
          <w:szCs w:val="22"/>
        </w:rPr>
      </w:pPr>
      <w:r>
        <w:rPr>
          <w:szCs w:val="22"/>
        </w:rPr>
        <w:t xml:space="preserve">Tento veterinárny liek obsahuje minerálny olej. Náhodná aplikácia/samoinjikovanie môže mať za následok vznik silnej bolesti a opuchu, hlavne, ak je aplikovaná do kĺbu alebo do prsta, a v zriedkavých  prípadoch môže mať za následok stratu postihnutého prsta, ak nie je poskytnutá rýchla lekárska pomoc. </w:t>
      </w:r>
    </w:p>
    <w:p w:rsidR="005272A5" w:rsidRDefault="005272A5" w:rsidP="005272A5">
      <w:pPr>
        <w:ind w:left="0" w:firstLine="0"/>
      </w:pPr>
      <w:r>
        <w:t xml:space="preserve">Pri náhodnom samoinjikovaní tohto veterinárneho lieku vyhľadajte ihneď lekársku pomoc, aj v prípade aplikácie len veľmi malého množstva a  vezmite  siso sebou písomnú informáciu pre používateľov. Ak bolesť pretrváva viac než 12 hodín po lekárskom vyšetrení, vyhľadajte opäť lekársku pomoc. </w:t>
      </w:r>
    </w:p>
    <w:p w:rsidR="005272A5" w:rsidRDefault="005272A5" w:rsidP="005272A5"/>
    <w:p w:rsidR="005272A5" w:rsidRDefault="005272A5" w:rsidP="005272A5">
      <w:r w:rsidRPr="004B3FAB">
        <w:rPr>
          <w:u w:val="single"/>
        </w:rPr>
        <w:t>Pre lekára</w:t>
      </w:r>
      <w:r>
        <w:t>:</w:t>
      </w:r>
    </w:p>
    <w:p w:rsidR="005272A5" w:rsidRDefault="005272A5" w:rsidP="005272A5">
      <w:pPr>
        <w:ind w:left="0" w:firstLine="0"/>
      </w:pPr>
      <w:r>
        <w:t>Tento veterinárny liek obsahuje minerálny olej. Náhodná aplikácia aj malého množstva tohto lieku môže spôsobiť intenzívny opuch, ktorý napríklad môže mať za následok ischemickú nekrózu  až stratu prsta. Je potrebné odborné, RÝCHLE chirurgické ošetrenie  a môže sa vyžadovať skorá incízia a výplach postihnutého miesta, hlavne tam, kde je zasiahnutá  pulpa prsta alebo šľacha</w:t>
      </w:r>
    </w:p>
    <w:p w:rsidR="005272A5" w:rsidRPr="00F14090" w:rsidRDefault="005272A5" w:rsidP="005272A5">
      <w:pPr>
        <w:rPr>
          <w:szCs w:val="22"/>
        </w:rPr>
      </w:pPr>
    </w:p>
    <w:p w:rsidR="005272A5" w:rsidRPr="00F14090" w:rsidRDefault="005272A5" w:rsidP="005272A5">
      <w:pPr>
        <w:keepNext/>
        <w:rPr>
          <w:szCs w:val="22"/>
        </w:rPr>
      </w:pPr>
      <w:r w:rsidRPr="00F14090">
        <w:rPr>
          <w:szCs w:val="22"/>
          <w:u w:val="single"/>
        </w:rPr>
        <w:t>Gravidita a laktácia</w:t>
      </w:r>
    </w:p>
    <w:p w:rsidR="005272A5" w:rsidRPr="00F14090" w:rsidRDefault="005272A5" w:rsidP="005272A5">
      <w:pPr>
        <w:keepNext/>
        <w:ind w:left="0" w:firstLine="0"/>
      </w:pPr>
      <w:r w:rsidRPr="00F14090">
        <w:t>Môže byť použitý počas gravidity.</w:t>
      </w:r>
    </w:p>
    <w:p w:rsidR="005272A5" w:rsidRPr="00F14090" w:rsidRDefault="005272A5" w:rsidP="005272A5">
      <w:r w:rsidRPr="00F14090">
        <w:t xml:space="preserve">Vakcína by nemala byť podaná počas obdobia 4 týždňov pred očakávaným dátumom </w:t>
      </w:r>
      <w:r w:rsidRPr="00F14090">
        <w:rPr>
          <w:color w:val="292929"/>
          <w:szCs w:val="22"/>
        </w:rPr>
        <w:t>pôrodu</w:t>
      </w:r>
      <w:r w:rsidRPr="00F14090">
        <w:t>.</w:t>
      </w:r>
    </w:p>
    <w:p w:rsidR="005272A5" w:rsidRDefault="005272A5" w:rsidP="005272A5">
      <w:pPr>
        <w:keepNext/>
        <w:rPr>
          <w:u w:val="single"/>
        </w:rPr>
      </w:pPr>
    </w:p>
    <w:p w:rsidR="005272A5" w:rsidRPr="00F14090" w:rsidRDefault="005272A5" w:rsidP="005272A5">
      <w:pPr>
        <w:keepNext/>
        <w:rPr>
          <w:szCs w:val="22"/>
        </w:rPr>
      </w:pPr>
      <w:r w:rsidRPr="00F14090">
        <w:rPr>
          <w:u w:val="single"/>
        </w:rPr>
        <w:t>Liekové interakcie a iné formy vzájomného pôsobenia</w:t>
      </w:r>
      <w:r w:rsidRPr="00F14090">
        <w:rPr>
          <w:szCs w:val="22"/>
          <w:u w:val="single"/>
        </w:rPr>
        <w:t>:</w:t>
      </w:r>
    </w:p>
    <w:p w:rsidR="005272A5" w:rsidRPr="00F14090" w:rsidRDefault="005272A5" w:rsidP="005272A5">
      <w:pPr>
        <w:ind w:left="0" w:firstLine="0"/>
      </w:pPr>
      <w:r w:rsidRPr="00F14090">
        <w:t>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w:t>
      </w:r>
    </w:p>
    <w:p w:rsidR="005272A5" w:rsidRPr="00F14090" w:rsidRDefault="005272A5" w:rsidP="005272A5">
      <w:pPr>
        <w:rPr>
          <w:szCs w:val="22"/>
        </w:rPr>
      </w:pPr>
    </w:p>
    <w:p w:rsidR="005272A5" w:rsidRPr="00F14090" w:rsidRDefault="005272A5" w:rsidP="005272A5">
      <w:pPr>
        <w:keepNext/>
        <w:rPr>
          <w:szCs w:val="22"/>
        </w:rPr>
      </w:pPr>
      <w:r w:rsidRPr="00F14090">
        <w:rPr>
          <w:u w:val="single"/>
        </w:rPr>
        <w:t>Predávkovanie (príznaky, núdzové postupy, antidotá</w:t>
      </w:r>
      <w:r w:rsidRPr="00F14090">
        <w:rPr>
          <w:szCs w:val="22"/>
          <w:u w:val="single"/>
        </w:rPr>
        <w:t>)</w:t>
      </w:r>
      <w:r w:rsidRPr="00F14090">
        <w:rPr>
          <w:szCs w:val="22"/>
        </w:rPr>
        <w:t>:</w:t>
      </w:r>
    </w:p>
    <w:p w:rsidR="005272A5" w:rsidRPr="00F14090" w:rsidRDefault="005272A5" w:rsidP="005272A5">
      <w:pPr>
        <w:ind w:left="0" w:firstLine="0"/>
        <w:rPr>
          <w:spacing w:val="-3"/>
          <w:szCs w:val="22"/>
        </w:rPr>
      </w:pPr>
      <w:r w:rsidRPr="00F14090">
        <w:t>Po podaní dvojnásobnej dávky sa môže byť pozorované mierne vyššie, prechodné zvýšenie teploty v porovnaní s podaním jednej dávky vakcíny (napr. zvýšenie teploty až o 2,5 </w:t>
      </w:r>
      <w:r w:rsidRPr="00F14090">
        <w:rPr>
          <w:spacing w:val="-3"/>
          <w:szCs w:val="22"/>
        </w:rPr>
        <w:t>ºC po dvojnásobnej dávke).</w:t>
      </w:r>
    </w:p>
    <w:p w:rsidR="005272A5" w:rsidRPr="00F14090" w:rsidRDefault="005272A5" w:rsidP="005272A5">
      <w:pPr>
        <w:rPr>
          <w:szCs w:val="22"/>
        </w:rPr>
      </w:pPr>
    </w:p>
    <w:p w:rsidR="005272A5" w:rsidRPr="00F14090" w:rsidRDefault="005272A5" w:rsidP="005272A5">
      <w:pPr>
        <w:keepNext/>
        <w:rPr>
          <w:szCs w:val="22"/>
          <w:u w:val="single"/>
        </w:rPr>
      </w:pPr>
      <w:r w:rsidRPr="00F14090">
        <w:rPr>
          <w:bCs/>
          <w:u w:val="single"/>
        </w:rPr>
        <w:t>Inkompatibility</w:t>
      </w:r>
      <w:r w:rsidRPr="00F14090">
        <w:rPr>
          <w:szCs w:val="22"/>
          <w:u w:val="single"/>
        </w:rPr>
        <w:t>:</w:t>
      </w:r>
    </w:p>
    <w:p w:rsidR="005272A5" w:rsidRPr="00F14090" w:rsidRDefault="005272A5" w:rsidP="005272A5">
      <w:pPr>
        <w:ind w:left="0" w:firstLine="0"/>
      </w:pPr>
      <w:r w:rsidRPr="00F14090">
        <w:t>Z dôvodu chýbania štúdií na kompatibilitu sa tento veterinárny liek nesmie miešať s ďalšími veterinárnymi liekmi.</w:t>
      </w:r>
    </w:p>
    <w:p w:rsidR="005272A5" w:rsidRPr="00F14090" w:rsidRDefault="005272A5" w:rsidP="005272A5"/>
    <w:p w:rsidR="005272A5" w:rsidRPr="00F14090" w:rsidRDefault="005272A5" w:rsidP="005272A5"/>
    <w:p w:rsidR="005272A5" w:rsidRPr="00F14090" w:rsidRDefault="005272A5" w:rsidP="005272A5">
      <w:pPr>
        <w:keepNext/>
        <w:rPr>
          <w:b/>
          <w:bCs/>
        </w:rPr>
      </w:pPr>
      <w:r w:rsidRPr="00F14090">
        <w:rPr>
          <w:b/>
          <w:bCs/>
        </w:rPr>
        <w:t>13.</w:t>
      </w:r>
      <w:r w:rsidRPr="00F14090">
        <w:rPr>
          <w:b/>
          <w:bCs/>
        </w:rPr>
        <w:tab/>
        <w:t>OSOBITNÉ BEZPEČNOSTNÉ OPATRENIA NA ZNEŠKODNENIE NEPOUŽITÉHO LIEKU(-OV) ALEBO ODPADOVÉHO MATERIÁLU, V PRÍPADE POTREBY</w:t>
      </w:r>
    </w:p>
    <w:p w:rsidR="005272A5" w:rsidRPr="00F14090" w:rsidRDefault="005272A5" w:rsidP="005272A5">
      <w:pPr>
        <w:keepNext/>
        <w:rPr>
          <w:b/>
          <w:bCs/>
        </w:rPr>
      </w:pPr>
    </w:p>
    <w:p w:rsidR="005272A5" w:rsidRPr="00F14090" w:rsidRDefault="005272A5" w:rsidP="005272A5">
      <w:pPr>
        <w:ind w:left="0" w:firstLine="0"/>
      </w:pPr>
      <w:r w:rsidRPr="00F14090">
        <w:t>Lieky sa nesmú likvidovať prostredníctvom odpadovej vody alebo odpadu v domácnostiach.</w:t>
      </w:r>
    </w:p>
    <w:p w:rsidR="005272A5" w:rsidRPr="00F14090" w:rsidRDefault="005272A5" w:rsidP="005272A5">
      <w:pPr>
        <w:ind w:left="0" w:firstLine="0"/>
      </w:pPr>
      <w:r w:rsidRPr="00F14090">
        <w:t>O spôsobe likvidácie liekov, ktoré už nepotrebujete, sa poraďte so svojím veterinárnym lekárom alebo lekárnikom. Tieto opatrenia by mali byť v súlade s ochranou životného prostredia.</w:t>
      </w:r>
    </w:p>
    <w:p w:rsidR="005272A5" w:rsidRPr="00F14090" w:rsidRDefault="005272A5" w:rsidP="005272A5"/>
    <w:p w:rsidR="005272A5" w:rsidRPr="00F14090" w:rsidRDefault="005272A5" w:rsidP="005272A5"/>
    <w:p w:rsidR="005272A5" w:rsidRPr="00F14090" w:rsidRDefault="005272A5" w:rsidP="005272A5">
      <w:pPr>
        <w:keepNext/>
        <w:rPr>
          <w:b/>
        </w:rPr>
      </w:pPr>
      <w:r w:rsidRPr="00F14090">
        <w:rPr>
          <w:b/>
        </w:rPr>
        <w:t>14.</w:t>
      </w:r>
      <w:r w:rsidRPr="00F14090">
        <w:rPr>
          <w:b/>
        </w:rPr>
        <w:tab/>
        <w:t>DÁTUM POSLEDNÉHO SCHVÁLENIA TEXTU V PÍSOMNEJ INFORMÁCII PRE POUŽÍVATEĽOV</w:t>
      </w:r>
    </w:p>
    <w:p w:rsidR="005272A5" w:rsidRPr="00F14090" w:rsidRDefault="005272A5" w:rsidP="005272A5">
      <w:pPr>
        <w:keepNext/>
        <w:rPr>
          <w:b/>
        </w:rPr>
      </w:pPr>
    </w:p>
    <w:p w:rsidR="005272A5" w:rsidRPr="00F14090" w:rsidRDefault="005272A5" w:rsidP="005272A5"/>
    <w:p w:rsidR="005272A5" w:rsidRPr="00F14090" w:rsidRDefault="005272A5" w:rsidP="005272A5"/>
    <w:p w:rsidR="005272A5" w:rsidRPr="00F14090" w:rsidRDefault="005272A5" w:rsidP="005272A5">
      <w:pPr>
        <w:keepNext/>
      </w:pPr>
      <w:r w:rsidRPr="00F14090">
        <w:rPr>
          <w:b/>
        </w:rPr>
        <w:t>15.</w:t>
      </w:r>
      <w:r w:rsidRPr="00F14090">
        <w:rPr>
          <w:b/>
        </w:rPr>
        <w:tab/>
        <w:t>ĎALŠIE INFORMÁCIE</w:t>
      </w:r>
    </w:p>
    <w:p w:rsidR="005272A5" w:rsidRPr="00F14090" w:rsidRDefault="005272A5" w:rsidP="005272A5">
      <w:pPr>
        <w:keepNext/>
      </w:pPr>
    </w:p>
    <w:p w:rsidR="005272A5" w:rsidRPr="00F14090" w:rsidRDefault="005272A5" w:rsidP="005272A5">
      <w:pPr>
        <w:suppressAutoHyphens/>
        <w:ind w:left="0" w:firstLine="0"/>
        <w:rPr>
          <w:iCs/>
          <w:spacing w:val="-3"/>
          <w:szCs w:val="22"/>
        </w:rPr>
      </w:pPr>
      <w:r w:rsidRPr="00F14090">
        <w:t xml:space="preserve">Farmakoterapeutická skupina: Inaktivované bakteriálne vakcíny proti </w:t>
      </w:r>
      <w:r w:rsidRPr="00F14090">
        <w:rPr>
          <w:i/>
          <w:spacing w:val="-3"/>
          <w:szCs w:val="22"/>
        </w:rPr>
        <w:t xml:space="preserve">Escherichia coli </w:t>
      </w:r>
      <w:r w:rsidRPr="00F14090">
        <w:rPr>
          <w:iCs/>
          <w:spacing w:val="-3"/>
          <w:szCs w:val="22"/>
        </w:rPr>
        <w:t xml:space="preserve">a </w:t>
      </w:r>
      <w:r w:rsidRPr="00F14090">
        <w:rPr>
          <w:i/>
          <w:spacing w:val="-3"/>
          <w:szCs w:val="22"/>
        </w:rPr>
        <w:t>Clostridium perfringens</w:t>
      </w:r>
      <w:r w:rsidRPr="00F14090">
        <w:rPr>
          <w:iCs/>
          <w:spacing w:val="-3"/>
          <w:szCs w:val="22"/>
        </w:rPr>
        <w:t>.</w:t>
      </w:r>
    </w:p>
    <w:p w:rsidR="005272A5" w:rsidRDefault="005272A5" w:rsidP="005272A5">
      <w:pPr>
        <w:suppressAutoHyphens/>
        <w:ind w:left="0" w:firstLine="0"/>
        <w:rPr>
          <w:smallCaps/>
        </w:rPr>
      </w:pPr>
    </w:p>
    <w:p w:rsidR="005272A5" w:rsidRPr="00F14090" w:rsidRDefault="005272A5" w:rsidP="005272A5">
      <w:pPr>
        <w:suppressAutoHyphens/>
        <w:ind w:left="0" w:firstLine="0"/>
        <w:rPr>
          <w:iCs/>
          <w:spacing w:val="-3"/>
          <w:szCs w:val="22"/>
        </w:rPr>
      </w:pPr>
      <w:r w:rsidRPr="00F14090">
        <w:rPr>
          <w:smallCaps/>
        </w:rPr>
        <w:t>K</w:t>
      </w:r>
      <w:r w:rsidRPr="00F14090">
        <w:t xml:space="preserve">ód ATCvet: </w:t>
      </w:r>
      <w:r w:rsidRPr="00F14090">
        <w:rPr>
          <w:iCs/>
          <w:spacing w:val="-3"/>
          <w:szCs w:val="22"/>
        </w:rPr>
        <w:t>QI09AB08</w:t>
      </w:r>
    </w:p>
    <w:p w:rsidR="005272A5" w:rsidRPr="00F14090" w:rsidRDefault="005272A5" w:rsidP="005272A5">
      <w:pPr>
        <w:ind w:left="0" w:firstLine="0"/>
      </w:pPr>
    </w:p>
    <w:p w:rsidR="005272A5" w:rsidRPr="00F14090" w:rsidRDefault="005272A5" w:rsidP="005272A5">
      <w:pPr>
        <w:ind w:left="0" w:firstLine="0"/>
        <w:jc w:val="both"/>
        <w:rPr>
          <w:iCs/>
          <w:spacing w:val="-3"/>
          <w:szCs w:val="22"/>
        </w:rPr>
      </w:pPr>
      <w:r w:rsidRPr="00F14090">
        <w:t xml:space="preserve">Vakcína obsahuje inaktivované kmene </w:t>
      </w:r>
      <w:r w:rsidRPr="00F14090">
        <w:rPr>
          <w:i/>
        </w:rPr>
        <w:t xml:space="preserve">Escherichia coli </w:t>
      </w:r>
      <w:r w:rsidRPr="00F14090">
        <w:t xml:space="preserve">exprimujúce adhezíny </w:t>
      </w:r>
      <w:r w:rsidRPr="00F14090">
        <w:rPr>
          <w:iCs/>
          <w:spacing w:val="-3"/>
          <w:szCs w:val="22"/>
        </w:rPr>
        <w:t xml:space="preserve">F4ac, F5, F6, F18ab, F18ac a F41, ktoré spôsobujú neonatálnu enterotoxikózu u prasiatok, rovnako ako β-enterotoxín </w:t>
      </w:r>
      <w:r w:rsidRPr="00F14090">
        <w:rPr>
          <w:i/>
          <w:iCs/>
          <w:spacing w:val="-3"/>
          <w:szCs w:val="22"/>
        </w:rPr>
        <w:t>Clostridium perfringens</w:t>
      </w:r>
      <w:r w:rsidRPr="00F14090">
        <w:rPr>
          <w:iCs/>
          <w:spacing w:val="-3"/>
          <w:szCs w:val="22"/>
        </w:rPr>
        <w:t xml:space="preserve"> typ C. Vakcína obsahuje olejové adjuvans. U prasníc a prasničiek vakcína indukuje špecifickú sérokonverziu vakcinovaných zvierat; prasiatka sú pasívne imunizované príjmom kolostra obsahujúceho protilátky proti špecifickému adhezínu </w:t>
      </w:r>
      <w:r w:rsidRPr="00F14090">
        <w:rPr>
          <w:i/>
          <w:iCs/>
          <w:spacing w:val="-3"/>
          <w:szCs w:val="22"/>
        </w:rPr>
        <w:t xml:space="preserve">Escherichia coli </w:t>
      </w:r>
      <w:r w:rsidRPr="00F14090">
        <w:rPr>
          <w:iCs/>
          <w:spacing w:val="-3"/>
          <w:szCs w:val="22"/>
        </w:rPr>
        <w:t xml:space="preserve">a proti enterotoxínu </w:t>
      </w:r>
      <w:r w:rsidRPr="00F14090">
        <w:rPr>
          <w:i/>
          <w:iCs/>
          <w:spacing w:val="-3"/>
          <w:szCs w:val="22"/>
        </w:rPr>
        <w:t>Clostridium perfringens</w:t>
      </w:r>
      <w:r w:rsidRPr="00F14090">
        <w:rPr>
          <w:iCs/>
          <w:spacing w:val="-3"/>
          <w:szCs w:val="22"/>
        </w:rPr>
        <w:t>.</w:t>
      </w:r>
    </w:p>
    <w:p w:rsidR="005272A5" w:rsidRPr="00F14090" w:rsidRDefault="005272A5" w:rsidP="005272A5">
      <w:pPr>
        <w:rPr>
          <w:szCs w:val="22"/>
        </w:rPr>
      </w:pPr>
    </w:p>
    <w:p w:rsidR="005272A5" w:rsidRPr="00F14090" w:rsidRDefault="005272A5" w:rsidP="005272A5">
      <w:pPr>
        <w:rPr>
          <w:szCs w:val="22"/>
        </w:rPr>
      </w:pPr>
      <w:r w:rsidRPr="00F14090">
        <w:rPr>
          <w:szCs w:val="22"/>
        </w:rPr>
        <w:t>Len pre zvieratá</w:t>
      </w:r>
      <w:r>
        <w:rPr>
          <w:szCs w:val="22"/>
        </w:rPr>
        <w:t>.</w:t>
      </w:r>
    </w:p>
    <w:p w:rsidR="005272A5" w:rsidRPr="00F14090" w:rsidRDefault="005272A5" w:rsidP="005272A5">
      <w:pPr>
        <w:pStyle w:val="Podtitul"/>
        <w:tabs>
          <w:tab w:val="left" w:pos="3686"/>
        </w:tabs>
        <w:jc w:val="left"/>
        <w:rPr>
          <w:sz w:val="22"/>
          <w:szCs w:val="22"/>
          <w:lang w:val="sk-SK"/>
        </w:rPr>
      </w:pPr>
      <w:r w:rsidRPr="00204458">
        <w:rPr>
          <w:b w:val="0"/>
          <w:sz w:val="22"/>
          <w:szCs w:val="22"/>
          <w:lang w:val="sk-SK"/>
        </w:rPr>
        <w:t>Výdaj lieku je viazaný  na veterinárny predpis.</w:t>
      </w:r>
      <w:r w:rsidRPr="00F14090" w:rsidDel="00BB4982">
        <w:rPr>
          <w:b w:val="0"/>
          <w:sz w:val="22"/>
          <w:szCs w:val="22"/>
          <w:lang w:val="sk-SK"/>
        </w:rPr>
        <w:t xml:space="preserve"> </w:t>
      </w:r>
    </w:p>
    <w:p w:rsidR="005272A5" w:rsidRDefault="005272A5" w:rsidP="005272A5">
      <w:pPr>
        <w:pStyle w:val="Podtitul"/>
        <w:tabs>
          <w:tab w:val="left" w:pos="3686"/>
        </w:tabs>
        <w:jc w:val="left"/>
        <w:rPr>
          <w:szCs w:val="22"/>
        </w:rPr>
      </w:pPr>
    </w:p>
    <w:p w:rsidR="005272A5" w:rsidRPr="00D2198B" w:rsidRDefault="005272A5" w:rsidP="005272A5">
      <w:pPr>
        <w:pStyle w:val="Podtitul"/>
        <w:tabs>
          <w:tab w:val="left" w:pos="3686"/>
        </w:tabs>
        <w:jc w:val="left"/>
        <w:rPr>
          <w:bCs/>
        </w:rPr>
      </w:pPr>
      <w:r w:rsidRPr="004B3FAB" w:rsidDel="00864A89">
        <w:rPr>
          <w:b w:val="0"/>
          <w:szCs w:val="22"/>
          <w:lang w:val="sk-SK"/>
        </w:rPr>
        <w:t>Regist</w:t>
      </w:r>
      <w:r w:rsidRPr="004B3FAB">
        <w:rPr>
          <w:b w:val="0"/>
          <w:szCs w:val="22"/>
          <w:lang w:val="sk-SK"/>
        </w:rPr>
        <w:t>račné číslo:</w:t>
      </w:r>
      <w:r>
        <w:rPr>
          <w:szCs w:val="22"/>
          <w:lang w:val="sk-SK"/>
        </w:rPr>
        <w:t xml:space="preserve"> </w:t>
      </w:r>
      <w:r w:rsidRPr="00D2198B">
        <w:rPr>
          <w:b w:val="0"/>
          <w:bCs/>
          <w:sz w:val="22"/>
          <w:szCs w:val="22"/>
        </w:rPr>
        <w:t>97/054/DC/17-S</w:t>
      </w:r>
      <w:r w:rsidRPr="00D2198B">
        <w:rPr>
          <w:bCs/>
        </w:rPr>
        <w:t xml:space="preserve"> </w:t>
      </w:r>
    </w:p>
    <w:p w:rsidR="005272A5" w:rsidRDefault="005272A5" w:rsidP="005272A5">
      <w:pPr>
        <w:keepNext/>
        <w:rPr>
          <w:szCs w:val="22"/>
          <w:u w:val="single"/>
        </w:rPr>
      </w:pPr>
    </w:p>
    <w:p w:rsidR="005272A5" w:rsidRPr="00F14090" w:rsidRDefault="005272A5" w:rsidP="005272A5">
      <w:pPr>
        <w:keepNext/>
        <w:rPr>
          <w:szCs w:val="22"/>
          <w:u w:val="single"/>
        </w:rPr>
      </w:pPr>
      <w:r w:rsidRPr="00F14090">
        <w:rPr>
          <w:szCs w:val="22"/>
          <w:u w:val="single"/>
        </w:rPr>
        <w:t>Veľkosť</w:t>
      </w:r>
      <w:r w:rsidRPr="00F14090" w:rsidDel="00864A89">
        <w:rPr>
          <w:szCs w:val="22"/>
          <w:u w:val="single"/>
        </w:rPr>
        <w:t xml:space="preserve"> </w:t>
      </w:r>
      <w:r w:rsidRPr="00F14090">
        <w:rPr>
          <w:szCs w:val="22"/>
          <w:u w:val="single"/>
        </w:rPr>
        <w:t>balenia:</w:t>
      </w:r>
    </w:p>
    <w:p w:rsidR="005272A5" w:rsidRPr="00F14090" w:rsidRDefault="005272A5" w:rsidP="005272A5">
      <w:pPr>
        <w:suppressAutoHyphens/>
        <w:rPr>
          <w:spacing w:val="-3"/>
          <w:szCs w:val="22"/>
        </w:rPr>
      </w:pPr>
      <w:r w:rsidRPr="00F14090">
        <w:rPr>
          <w:spacing w:val="-3"/>
          <w:szCs w:val="22"/>
        </w:rPr>
        <w:t>Papierová škatuľa s 1 fľašou s objemom 50 ml (25 dávok) vakcíny.</w:t>
      </w:r>
    </w:p>
    <w:p w:rsidR="005272A5" w:rsidRPr="00F14090" w:rsidRDefault="005272A5" w:rsidP="005272A5"/>
    <w:p w:rsidR="005272A5" w:rsidRPr="00F14090" w:rsidRDefault="005272A5" w:rsidP="005272A5">
      <w:pPr>
        <w:ind w:left="0" w:firstLine="0"/>
        <w:jc w:val="both"/>
      </w:pPr>
      <w:r w:rsidRPr="00F14090">
        <w:t>Ak potrebujete akúkoľvek informáciu o tomto veterinárnom lieku, kontaktujte miestneho zástupcu držiteľa rozhodnutia o registrácii.</w:t>
      </w:r>
    </w:p>
    <w:p w:rsidR="005272A5" w:rsidRPr="00F14090" w:rsidRDefault="005272A5" w:rsidP="005272A5">
      <w:pPr>
        <w:ind w:left="0" w:firstLine="0"/>
      </w:pPr>
    </w:p>
    <w:p w:rsidR="005272A5" w:rsidRPr="00F14090" w:rsidRDefault="005272A5" w:rsidP="005272A5">
      <w:pPr>
        <w:keepNext/>
        <w:tabs>
          <w:tab w:val="left" w:pos="3600"/>
        </w:tabs>
        <w:rPr>
          <w:szCs w:val="22"/>
        </w:rPr>
      </w:pPr>
      <w:r w:rsidRPr="00F14090">
        <w:rPr>
          <w:szCs w:val="22"/>
        </w:rPr>
        <w:lastRenderedPageBreak/>
        <w:t>Boehringer Ingelheim RCV GmbH &amp; Co KG</w:t>
      </w:r>
    </w:p>
    <w:p w:rsidR="005272A5" w:rsidRPr="00F14090" w:rsidRDefault="005272A5" w:rsidP="005272A5">
      <w:pPr>
        <w:keepNext/>
        <w:tabs>
          <w:tab w:val="left" w:pos="3600"/>
        </w:tabs>
        <w:rPr>
          <w:szCs w:val="22"/>
        </w:rPr>
      </w:pPr>
      <w:r w:rsidRPr="00F14090">
        <w:rPr>
          <w:szCs w:val="22"/>
        </w:rPr>
        <w:t xml:space="preserve">Animal Health </w:t>
      </w:r>
    </w:p>
    <w:p w:rsidR="005272A5" w:rsidRPr="00F14090" w:rsidRDefault="005272A5" w:rsidP="005272A5">
      <w:pPr>
        <w:keepNext/>
        <w:tabs>
          <w:tab w:val="left" w:pos="3600"/>
        </w:tabs>
        <w:rPr>
          <w:szCs w:val="22"/>
        </w:rPr>
      </w:pPr>
      <w:r w:rsidRPr="00F14090">
        <w:rPr>
          <w:szCs w:val="22"/>
        </w:rPr>
        <w:t>Dr. Boehringer-Gasse 5-11</w:t>
      </w:r>
    </w:p>
    <w:p w:rsidR="005272A5" w:rsidRPr="00F14090" w:rsidRDefault="005272A5" w:rsidP="005272A5">
      <w:pPr>
        <w:keepNext/>
        <w:tabs>
          <w:tab w:val="left" w:pos="3600"/>
        </w:tabs>
        <w:rPr>
          <w:szCs w:val="22"/>
        </w:rPr>
      </w:pPr>
      <w:r w:rsidRPr="00F14090">
        <w:rPr>
          <w:szCs w:val="22"/>
        </w:rPr>
        <w:t>1121 Viedeň</w:t>
      </w:r>
    </w:p>
    <w:p w:rsidR="005272A5" w:rsidRPr="00F14090" w:rsidRDefault="005272A5" w:rsidP="005272A5">
      <w:pPr>
        <w:keepNext/>
        <w:tabs>
          <w:tab w:val="left" w:pos="3600"/>
        </w:tabs>
        <w:rPr>
          <w:szCs w:val="22"/>
        </w:rPr>
      </w:pPr>
      <w:r w:rsidRPr="00F14090">
        <w:rPr>
          <w:szCs w:val="22"/>
        </w:rPr>
        <w:t>RAKÚSKO</w:t>
      </w:r>
    </w:p>
    <w:p w:rsidR="005272A5" w:rsidRPr="00F14090" w:rsidRDefault="005272A5" w:rsidP="005272A5">
      <w:pPr>
        <w:tabs>
          <w:tab w:val="left" w:pos="-720"/>
        </w:tabs>
        <w:suppressAutoHyphens/>
        <w:rPr>
          <w:szCs w:val="22"/>
        </w:rPr>
      </w:pPr>
      <w:r w:rsidRPr="00F14090">
        <w:rPr>
          <w:szCs w:val="22"/>
        </w:rPr>
        <w:t>Tel. +43 1 80 105 0</w:t>
      </w:r>
    </w:p>
    <w:p w:rsidR="005272A5" w:rsidRPr="00F14090" w:rsidRDefault="005272A5" w:rsidP="005272A5">
      <w:pPr>
        <w:rPr>
          <w:noProof/>
        </w:rPr>
      </w:pPr>
    </w:p>
    <w:p w:rsidR="005272A5" w:rsidRPr="00F14090" w:rsidRDefault="005272A5" w:rsidP="005272A5"/>
    <w:p w:rsidR="00751B00" w:rsidRPr="005272A5" w:rsidRDefault="00751B00" w:rsidP="005272A5">
      <w:bookmarkStart w:id="0" w:name="_GoBack"/>
      <w:bookmarkEnd w:id="0"/>
    </w:p>
    <w:sectPr w:rsidR="00751B00" w:rsidRPr="005272A5" w:rsidSect="00AC3D1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DC" w:rsidRDefault="006D5FDC">
      <w:r>
        <w:separator/>
      </w:r>
    </w:p>
  </w:endnote>
  <w:endnote w:type="continuationSeparator" w:id="0">
    <w:p w:rsidR="006D5FDC" w:rsidRDefault="006D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87" w:rsidRDefault="00FC3F8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C3F87" w:rsidRDefault="00FC3F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87" w:rsidRDefault="00FC3F87">
    <w:pPr>
      <w:pStyle w:val="Pta"/>
      <w:rPr>
        <w:lang w:val="en-GB"/>
      </w:rPr>
    </w:pPr>
  </w:p>
  <w:p w:rsidR="00FC3F87" w:rsidRDefault="00FC3F87">
    <w:pPr>
      <w:pStyle w:val="Pta"/>
      <w:jc w:val="center"/>
      <w:rPr>
        <w:rFonts w:ascii="Helvetica" w:hAnsi="Helvetica"/>
        <w:sz w:val="16"/>
        <w:lang w:val="en-GB"/>
      </w:rPr>
    </w:pPr>
    <w:r>
      <w:rPr>
        <w:rStyle w:val="slostrany"/>
        <w:rFonts w:ascii="Helvetica" w:hAnsi="Helvetica"/>
        <w:sz w:val="16"/>
      </w:rPr>
      <w:fldChar w:fldCharType="begin"/>
    </w:r>
    <w:r>
      <w:rPr>
        <w:rStyle w:val="slostrany"/>
        <w:rFonts w:ascii="Helvetica" w:hAnsi="Helvetica"/>
        <w:sz w:val="16"/>
      </w:rPr>
      <w:instrText xml:space="preserve"> PAGE </w:instrText>
    </w:r>
    <w:r>
      <w:rPr>
        <w:rStyle w:val="slostrany"/>
        <w:rFonts w:ascii="Helvetica" w:hAnsi="Helvetica"/>
        <w:sz w:val="16"/>
      </w:rPr>
      <w:fldChar w:fldCharType="separate"/>
    </w:r>
    <w:r w:rsidR="005272A5">
      <w:rPr>
        <w:rStyle w:val="slostrany"/>
        <w:rFonts w:ascii="Helvetica" w:hAnsi="Helvetica"/>
        <w:noProof/>
        <w:sz w:val="16"/>
      </w:rPr>
      <w:t>13</w:t>
    </w:r>
    <w:r>
      <w:rPr>
        <w:rStyle w:val="slostrany"/>
        <w:rFonts w:ascii="Helvetica" w:hAnsi="Helvetic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87" w:rsidRDefault="00FC3F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DC" w:rsidRDefault="006D5FDC">
      <w:r>
        <w:separator/>
      </w:r>
    </w:p>
  </w:footnote>
  <w:footnote w:type="continuationSeparator" w:id="0">
    <w:p w:rsidR="006D5FDC" w:rsidRDefault="006D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87" w:rsidRDefault="00FC3F8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87" w:rsidRDefault="00FC3F8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87" w:rsidRDefault="00FC3F8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CF1"/>
    <w:multiLevelType w:val="hybridMultilevel"/>
    <w:tmpl w:val="10E20DA4"/>
    <w:lvl w:ilvl="0" w:tplc="50900540">
      <w:start w:val="1"/>
      <w:numFmt w:val="bullet"/>
      <w:lvlText w:val=""/>
      <w:lvlJc w:val="left"/>
      <w:pPr>
        <w:tabs>
          <w:tab w:val="num" w:pos="927"/>
        </w:tabs>
        <w:ind w:left="927" w:hanging="360"/>
      </w:pPr>
      <w:rPr>
        <w:rFonts w:ascii="Symbol" w:hAnsi="Symbol" w:hint="default"/>
        <w:sz w:val="22"/>
      </w:rPr>
    </w:lvl>
    <w:lvl w:ilvl="1" w:tplc="0C0A0003">
      <w:start w:val="1"/>
      <w:numFmt w:val="bullet"/>
      <w:lvlText w:val="o"/>
      <w:lvlJc w:val="left"/>
      <w:pPr>
        <w:tabs>
          <w:tab w:val="num" w:pos="1155"/>
        </w:tabs>
        <w:ind w:left="1155" w:hanging="360"/>
      </w:pPr>
      <w:rPr>
        <w:rFonts w:ascii="Courier New" w:hAnsi="Courier New" w:hint="default"/>
      </w:rPr>
    </w:lvl>
    <w:lvl w:ilvl="2" w:tplc="0C0A0005" w:tentative="1">
      <w:start w:val="1"/>
      <w:numFmt w:val="bullet"/>
      <w:lvlText w:val=""/>
      <w:lvlJc w:val="left"/>
      <w:pPr>
        <w:tabs>
          <w:tab w:val="num" w:pos="1875"/>
        </w:tabs>
        <w:ind w:left="1875" w:hanging="360"/>
      </w:pPr>
      <w:rPr>
        <w:rFonts w:ascii="Wingdings" w:hAnsi="Wingdings" w:hint="default"/>
      </w:rPr>
    </w:lvl>
    <w:lvl w:ilvl="3" w:tplc="0C0A0001" w:tentative="1">
      <w:start w:val="1"/>
      <w:numFmt w:val="bullet"/>
      <w:lvlText w:val=""/>
      <w:lvlJc w:val="left"/>
      <w:pPr>
        <w:tabs>
          <w:tab w:val="num" w:pos="2595"/>
        </w:tabs>
        <w:ind w:left="2595" w:hanging="360"/>
      </w:pPr>
      <w:rPr>
        <w:rFonts w:ascii="Symbol" w:hAnsi="Symbol" w:hint="default"/>
      </w:rPr>
    </w:lvl>
    <w:lvl w:ilvl="4" w:tplc="0C0A0003" w:tentative="1">
      <w:start w:val="1"/>
      <w:numFmt w:val="bullet"/>
      <w:lvlText w:val="o"/>
      <w:lvlJc w:val="left"/>
      <w:pPr>
        <w:tabs>
          <w:tab w:val="num" w:pos="3315"/>
        </w:tabs>
        <w:ind w:left="3315" w:hanging="360"/>
      </w:pPr>
      <w:rPr>
        <w:rFonts w:ascii="Courier New" w:hAnsi="Courier New" w:hint="default"/>
      </w:rPr>
    </w:lvl>
    <w:lvl w:ilvl="5" w:tplc="0C0A0005" w:tentative="1">
      <w:start w:val="1"/>
      <w:numFmt w:val="bullet"/>
      <w:lvlText w:val=""/>
      <w:lvlJc w:val="left"/>
      <w:pPr>
        <w:tabs>
          <w:tab w:val="num" w:pos="4035"/>
        </w:tabs>
        <w:ind w:left="4035" w:hanging="360"/>
      </w:pPr>
      <w:rPr>
        <w:rFonts w:ascii="Wingdings" w:hAnsi="Wingdings" w:hint="default"/>
      </w:rPr>
    </w:lvl>
    <w:lvl w:ilvl="6" w:tplc="0C0A0001" w:tentative="1">
      <w:start w:val="1"/>
      <w:numFmt w:val="bullet"/>
      <w:lvlText w:val=""/>
      <w:lvlJc w:val="left"/>
      <w:pPr>
        <w:tabs>
          <w:tab w:val="num" w:pos="4755"/>
        </w:tabs>
        <w:ind w:left="4755" w:hanging="360"/>
      </w:pPr>
      <w:rPr>
        <w:rFonts w:ascii="Symbol" w:hAnsi="Symbol" w:hint="default"/>
      </w:rPr>
    </w:lvl>
    <w:lvl w:ilvl="7" w:tplc="0C0A0003" w:tentative="1">
      <w:start w:val="1"/>
      <w:numFmt w:val="bullet"/>
      <w:lvlText w:val="o"/>
      <w:lvlJc w:val="left"/>
      <w:pPr>
        <w:tabs>
          <w:tab w:val="num" w:pos="5475"/>
        </w:tabs>
        <w:ind w:left="5475" w:hanging="360"/>
      </w:pPr>
      <w:rPr>
        <w:rFonts w:ascii="Courier New" w:hAnsi="Courier New" w:hint="default"/>
      </w:rPr>
    </w:lvl>
    <w:lvl w:ilvl="8" w:tplc="0C0A0005" w:tentative="1">
      <w:start w:val="1"/>
      <w:numFmt w:val="bullet"/>
      <w:lvlText w:val=""/>
      <w:lvlJc w:val="left"/>
      <w:pPr>
        <w:tabs>
          <w:tab w:val="num" w:pos="6195"/>
        </w:tabs>
        <w:ind w:left="6195" w:hanging="360"/>
      </w:pPr>
      <w:rPr>
        <w:rFonts w:ascii="Wingdings" w:hAnsi="Wingdings" w:hint="default"/>
      </w:rPr>
    </w:lvl>
  </w:abstractNum>
  <w:abstractNum w:abstractNumId="1">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140"/>
        </w:tabs>
        <w:ind w:left="1140" w:hanging="360"/>
      </w:pPr>
      <w:rPr>
        <w:rFonts w:ascii="Courier New" w:hAnsi="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2">
    <w:nsid w:val="6E2E25B5"/>
    <w:multiLevelType w:val="hybridMultilevel"/>
    <w:tmpl w:val="08F4C308"/>
    <w:lvl w:ilvl="0" w:tplc="705E35B2">
      <w:start w:val="8"/>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egistered" w:val="-1"/>
    <w:docVar w:name="Version" w:val="0"/>
  </w:docVars>
  <w:rsids>
    <w:rsidRoot w:val="00190FFF"/>
    <w:rsid w:val="000105AA"/>
    <w:rsid w:val="0001765D"/>
    <w:rsid w:val="00017924"/>
    <w:rsid w:val="000279F7"/>
    <w:rsid w:val="00052216"/>
    <w:rsid w:val="000715C9"/>
    <w:rsid w:val="00075A46"/>
    <w:rsid w:val="00077100"/>
    <w:rsid w:val="00083FDF"/>
    <w:rsid w:val="00087F5C"/>
    <w:rsid w:val="000937F2"/>
    <w:rsid w:val="00096553"/>
    <w:rsid w:val="000C2DEA"/>
    <w:rsid w:val="000D262E"/>
    <w:rsid w:val="000D2C2B"/>
    <w:rsid w:val="000D4FE6"/>
    <w:rsid w:val="000D71C4"/>
    <w:rsid w:val="000E5270"/>
    <w:rsid w:val="001073BA"/>
    <w:rsid w:val="00111D1C"/>
    <w:rsid w:val="00130918"/>
    <w:rsid w:val="0013441D"/>
    <w:rsid w:val="00134FB9"/>
    <w:rsid w:val="001407DA"/>
    <w:rsid w:val="00144371"/>
    <w:rsid w:val="0016425D"/>
    <w:rsid w:val="001677AE"/>
    <w:rsid w:val="00170982"/>
    <w:rsid w:val="00173200"/>
    <w:rsid w:val="0017773A"/>
    <w:rsid w:val="00187AA4"/>
    <w:rsid w:val="00190FFF"/>
    <w:rsid w:val="001917D4"/>
    <w:rsid w:val="00192DB8"/>
    <w:rsid w:val="00195FF3"/>
    <w:rsid w:val="001B0D7B"/>
    <w:rsid w:val="001B669D"/>
    <w:rsid w:val="001C2D48"/>
    <w:rsid w:val="001D05AC"/>
    <w:rsid w:val="001D21D6"/>
    <w:rsid w:val="001E12E4"/>
    <w:rsid w:val="001F2B4D"/>
    <w:rsid w:val="00204458"/>
    <w:rsid w:val="00205F17"/>
    <w:rsid w:val="002140B8"/>
    <w:rsid w:val="002238A6"/>
    <w:rsid w:val="00223FCD"/>
    <w:rsid w:val="002240D0"/>
    <w:rsid w:val="00230AC0"/>
    <w:rsid w:val="00241A78"/>
    <w:rsid w:val="00252D41"/>
    <w:rsid w:val="00262E27"/>
    <w:rsid w:val="00274A8A"/>
    <w:rsid w:val="00283506"/>
    <w:rsid w:val="00292F2A"/>
    <w:rsid w:val="002A2B60"/>
    <w:rsid w:val="002A2BAE"/>
    <w:rsid w:val="002A317F"/>
    <w:rsid w:val="002B0A48"/>
    <w:rsid w:val="002B6549"/>
    <w:rsid w:val="002C2682"/>
    <w:rsid w:val="002C2FDE"/>
    <w:rsid w:val="002C7881"/>
    <w:rsid w:val="002D0781"/>
    <w:rsid w:val="002D3B6F"/>
    <w:rsid w:val="002D4EBA"/>
    <w:rsid w:val="002D6AB7"/>
    <w:rsid w:val="002F394A"/>
    <w:rsid w:val="002F4D2B"/>
    <w:rsid w:val="003118FE"/>
    <w:rsid w:val="0031576F"/>
    <w:rsid w:val="00316D9F"/>
    <w:rsid w:val="00316FD5"/>
    <w:rsid w:val="00324923"/>
    <w:rsid w:val="00326ECD"/>
    <w:rsid w:val="00331ADF"/>
    <w:rsid w:val="0033392B"/>
    <w:rsid w:val="00334895"/>
    <w:rsid w:val="00336AC7"/>
    <w:rsid w:val="003377C4"/>
    <w:rsid w:val="00343E56"/>
    <w:rsid w:val="00344969"/>
    <w:rsid w:val="003600F0"/>
    <w:rsid w:val="003622D1"/>
    <w:rsid w:val="00371B7A"/>
    <w:rsid w:val="003722F3"/>
    <w:rsid w:val="00374915"/>
    <w:rsid w:val="00380147"/>
    <w:rsid w:val="0038795B"/>
    <w:rsid w:val="00387D6D"/>
    <w:rsid w:val="00395196"/>
    <w:rsid w:val="003A075F"/>
    <w:rsid w:val="003D7C08"/>
    <w:rsid w:val="003F1287"/>
    <w:rsid w:val="00403EA9"/>
    <w:rsid w:val="004041F8"/>
    <w:rsid w:val="00404DA7"/>
    <w:rsid w:val="00425364"/>
    <w:rsid w:val="00426C05"/>
    <w:rsid w:val="00434104"/>
    <w:rsid w:val="00436729"/>
    <w:rsid w:val="00437AF4"/>
    <w:rsid w:val="00455384"/>
    <w:rsid w:val="0045717A"/>
    <w:rsid w:val="00457E32"/>
    <w:rsid w:val="0046572E"/>
    <w:rsid w:val="00470EDA"/>
    <w:rsid w:val="004736A2"/>
    <w:rsid w:val="004875BB"/>
    <w:rsid w:val="00495122"/>
    <w:rsid w:val="004952A6"/>
    <w:rsid w:val="004A6F37"/>
    <w:rsid w:val="004C2AF1"/>
    <w:rsid w:val="004C5E0C"/>
    <w:rsid w:val="004D7DB1"/>
    <w:rsid w:val="004F0FA0"/>
    <w:rsid w:val="00505641"/>
    <w:rsid w:val="00515C16"/>
    <w:rsid w:val="0051738C"/>
    <w:rsid w:val="00524B51"/>
    <w:rsid w:val="005272A5"/>
    <w:rsid w:val="00532F1A"/>
    <w:rsid w:val="00544E27"/>
    <w:rsid w:val="005479FE"/>
    <w:rsid w:val="00556F98"/>
    <w:rsid w:val="00565B96"/>
    <w:rsid w:val="00573042"/>
    <w:rsid w:val="00586AB9"/>
    <w:rsid w:val="0059224C"/>
    <w:rsid w:val="005961DB"/>
    <w:rsid w:val="005A43D9"/>
    <w:rsid w:val="005A6BAF"/>
    <w:rsid w:val="005B0413"/>
    <w:rsid w:val="005B6DF4"/>
    <w:rsid w:val="005B7910"/>
    <w:rsid w:val="005D6469"/>
    <w:rsid w:val="005D69FE"/>
    <w:rsid w:val="005D7581"/>
    <w:rsid w:val="005E0453"/>
    <w:rsid w:val="005E17C9"/>
    <w:rsid w:val="005E410C"/>
    <w:rsid w:val="005E7D0C"/>
    <w:rsid w:val="005F17BA"/>
    <w:rsid w:val="005F1D38"/>
    <w:rsid w:val="006007F1"/>
    <w:rsid w:val="00604722"/>
    <w:rsid w:val="00605F96"/>
    <w:rsid w:val="00614AB8"/>
    <w:rsid w:val="00614F41"/>
    <w:rsid w:val="006153AC"/>
    <w:rsid w:val="006334E7"/>
    <w:rsid w:val="00640E90"/>
    <w:rsid w:val="00644C3A"/>
    <w:rsid w:val="006510AE"/>
    <w:rsid w:val="00656B0B"/>
    <w:rsid w:val="00660A53"/>
    <w:rsid w:val="0066712A"/>
    <w:rsid w:val="00671250"/>
    <w:rsid w:val="0067142A"/>
    <w:rsid w:val="00676FE2"/>
    <w:rsid w:val="006801A9"/>
    <w:rsid w:val="00681F96"/>
    <w:rsid w:val="00682776"/>
    <w:rsid w:val="006838F3"/>
    <w:rsid w:val="00691A78"/>
    <w:rsid w:val="006B2EED"/>
    <w:rsid w:val="006C3B57"/>
    <w:rsid w:val="006D37AF"/>
    <w:rsid w:val="006D5FDC"/>
    <w:rsid w:val="006D6C35"/>
    <w:rsid w:val="006E25CB"/>
    <w:rsid w:val="006E2906"/>
    <w:rsid w:val="006E2972"/>
    <w:rsid w:val="006E3627"/>
    <w:rsid w:val="006F00CF"/>
    <w:rsid w:val="006F0D1C"/>
    <w:rsid w:val="00700033"/>
    <w:rsid w:val="00700CD3"/>
    <w:rsid w:val="0070230A"/>
    <w:rsid w:val="00714CF2"/>
    <w:rsid w:val="007174E4"/>
    <w:rsid w:val="00723A9E"/>
    <w:rsid w:val="00734E4D"/>
    <w:rsid w:val="00751B00"/>
    <w:rsid w:val="00762201"/>
    <w:rsid w:val="0076785E"/>
    <w:rsid w:val="00795393"/>
    <w:rsid w:val="0079784A"/>
    <w:rsid w:val="007A01C0"/>
    <w:rsid w:val="007A1954"/>
    <w:rsid w:val="007A7E16"/>
    <w:rsid w:val="007B7B3F"/>
    <w:rsid w:val="007C2305"/>
    <w:rsid w:val="007D1167"/>
    <w:rsid w:val="007F2D13"/>
    <w:rsid w:val="007F5E9B"/>
    <w:rsid w:val="00802B78"/>
    <w:rsid w:val="0080396E"/>
    <w:rsid w:val="008048CB"/>
    <w:rsid w:val="00805131"/>
    <w:rsid w:val="008222C3"/>
    <w:rsid w:val="0082389C"/>
    <w:rsid w:val="008310C6"/>
    <w:rsid w:val="00834CB2"/>
    <w:rsid w:val="008413BC"/>
    <w:rsid w:val="00851A3F"/>
    <w:rsid w:val="00851B86"/>
    <w:rsid w:val="00852D47"/>
    <w:rsid w:val="00866B68"/>
    <w:rsid w:val="00872091"/>
    <w:rsid w:val="00876F1A"/>
    <w:rsid w:val="0087736E"/>
    <w:rsid w:val="008A3A76"/>
    <w:rsid w:val="008A4016"/>
    <w:rsid w:val="008A68D8"/>
    <w:rsid w:val="008C03A6"/>
    <w:rsid w:val="008C31A1"/>
    <w:rsid w:val="008C3776"/>
    <w:rsid w:val="008D2767"/>
    <w:rsid w:val="008D38A4"/>
    <w:rsid w:val="008D7191"/>
    <w:rsid w:val="008E1D5A"/>
    <w:rsid w:val="008F3C53"/>
    <w:rsid w:val="008F6BBD"/>
    <w:rsid w:val="009032DB"/>
    <w:rsid w:val="009133CF"/>
    <w:rsid w:val="009225FC"/>
    <w:rsid w:val="00922BAC"/>
    <w:rsid w:val="00924139"/>
    <w:rsid w:val="00926A7F"/>
    <w:rsid w:val="00932226"/>
    <w:rsid w:val="0093536A"/>
    <w:rsid w:val="009379AA"/>
    <w:rsid w:val="0097108B"/>
    <w:rsid w:val="00981AF3"/>
    <w:rsid w:val="0099264E"/>
    <w:rsid w:val="0099509E"/>
    <w:rsid w:val="00996F51"/>
    <w:rsid w:val="009A7790"/>
    <w:rsid w:val="009B421C"/>
    <w:rsid w:val="009B4CF0"/>
    <w:rsid w:val="009C34DA"/>
    <w:rsid w:val="009C4CC3"/>
    <w:rsid w:val="009D3922"/>
    <w:rsid w:val="009E26E9"/>
    <w:rsid w:val="009E306C"/>
    <w:rsid w:val="009E337D"/>
    <w:rsid w:val="009E5D0C"/>
    <w:rsid w:val="009F26B2"/>
    <w:rsid w:val="009F5BF7"/>
    <w:rsid w:val="009F7F0E"/>
    <w:rsid w:val="00A024C6"/>
    <w:rsid w:val="00A147C9"/>
    <w:rsid w:val="00A22A8A"/>
    <w:rsid w:val="00A2647A"/>
    <w:rsid w:val="00A40E62"/>
    <w:rsid w:val="00A42359"/>
    <w:rsid w:val="00A47DD7"/>
    <w:rsid w:val="00A513BF"/>
    <w:rsid w:val="00A529AD"/>
    <w:rsid w:val="00A54940"/>
    <w:rsid w:val="00A55F6A"/>
    <w:rsid w:val="00A5648A"/>
    <w:rsid w:val="00A62F62"/>
    <w:rsid w:val="00A70C81"/>
    <w:rsid w:val="00A7298D"/>
    <w:rsid w:val="00A81520"/>
    <w:rsid w:val="00A82E10"/>
    <w:rsid w:val="00A923A9"/>
    <w:rsid w:val="00A95279"/>
    <w:rsid w:val="00A97D0B"/>
    <w:rsid w:val="00AA3EA2"/>
    <w:rsid w:val="00AB1DD2"/>
    <w:rsid w:val="00AB4A7D"/>
    <w:rsid w:val="00AC3D18"/>
    <w:rsid w:val="00AC4401"/>
    <w:rsid w:val="00AC6472"/>
    <w:rsid w:val="00AD4F15"/>
    <w:rsid w:val="00AE1475"/>
    <w:rsid w:val="00AE338D"/>
    <w:rsid w:val="00B1220D"/>
    <w:rsid w:val="00B165B2"/>
    <w:rsid w:val="00B20885"/>
    <w:rsid w:val="00B4010C"/>
    <w:rsid w:val="00B42953"/>
    <w:rsid w:val="00B673D5"/>
    <w:rsid w:val="00B71520"/>
    <w:rsid w:val="00B7194A"/>
    <w:rsid w:val="00B77A19"/>
    <w:rsid w:val="00B87CC6"/>
    <w:rsid w:val="00B87DD6"/>
    <w:rsid w:val="00BA0536"/>
    <w:rsid w:val="00BA4EAF"/>
    <w:rsid w:val="00BB1CA8"/>
    <w:rsid w:val="00BB42AA"/>
    <w:rsid w:val="00BB4982"/>
    <w:rsid w:val="00BC22E2"/>
    <w:rsid w:val="00BC27DD"/>
    <w:rsid w:val="00BC7A64"/>
    <w:rsid w:val="00BE1647"/>
    <w:rsid w:val="00BE6DB0"/>
    <w:rsid w:val="00BF001C"/>
    <w:rsid w:val="00BF21E3"/>
    <w:rsid w:val="00BF59E5"/>
    <w:rsid w:val="00C2162C"/>
    <w:rsid w:val="00C23070"/>
    <w:rsid w:val="00C231F1"/>
    <w:rsid w:val="00C278F2"/>
    <w:rsid w:val="00C355D6"/>
    <w:rsid w:val="00C37430"/>
    <w:rsid w:val="00C414EA"/>
    <w:rsid w:val="00C42F06"/>
    <w:rsid w:val="00C44A49"/>
    <w:rsid w:val="00C46F45"/>
    <w:rsid w:val="00C53F39"/>
    <w:rsid w:val="00C5635C"/>
    <w:rsid w:val="00C629CA"/>
    <w:rsid w:val="00C6581A"/>
    <w:rsid w:val="00C77253"/>
    <w:rsid w:val="00C81390"/>
    <w:rsid w:val="00C8354C"/>
    <w:rsid w:val="00C85FDF"/>
    <w:rsid w:val="00C97555"/>
    <w:rsid w:val="00CA3412"/>
    <w:rsid w:val="00CA4D9A"/>
    <w:rsid w:val="00CA61FB"/>
    <w:rsid w:val="00CA63CC"/>
    <w:rsid w:val="00CA73A9"/>
    <w:rsid w:val="00CB2912"/>
    <w:rsid w:val="00CB328E"/>
    <w:rsid w:val="00CD2BB0"/>
    <w:rsid w:val="00CD617F"/>
    <w:rsid w:val="00CD7D40"/>
    <w:rsid w:val="00CE071E"/>
    <w:rsid w:val="00CE295C"/>
    <w:rsid w:val="00CF0195"/>
    <w:rsid w:val="00CF1FB5"/>
    <w:rsid w:val="00D01C17"/>
    <w:rsid w:val="00D15FAF"/>
    <w:rsid w:val="00D16342"/>
    <w:rsid w:val="00D20A9E"/>
    <w:rsid w:val="00D2198B"/>
    <w:rsid w:val="00D23D3F"/>
    <w:rsid w:val="00D26483"/>
    <w:rsid w:val="00D34F7C"/>
    <w:rsid w:val="00D5680C"/>
    <w:rsid w:val="00D56913"/>
    <w:rsid w:val="00D60B02"/>
    <w:rsid w:val="00D63CC8"/>
    <w:rsid w:val="00D72A6A"/>
    <w:rsid w:val="00D81383"/>
    <w:rsid w:val="00D847AE"/>
    <w:rsid w:val="00D84F8C"/>
    <w:rsid w:val="00D9350E"/>
    <w:rsid w:val="00D9541D"/>
    <w:rsid w:val="00DA6A4C"/>
    <w:rsid w:val="00DB5A6D"/>
    <w:rsid w:val="00DB7A17"/>
    <w:rsid w:val="00DD265F"/>
    <w:rsid w:val="00DD287D"/>
    <w:rsid w:val="00DD48DE"/>
    <w:rsid w:val="00DD5465"/>
    <w:rsid w:val="00DE5F7C"/>
    <w:rsid w:val="00DE64E5"/>
    <w:rsid w:val="00DF1C84"/>
    <w:rsid w:val="00DF7EB9"/>
    <w:rsid w:val="00E21729"/>
    <w:rsid w:val="00E278CD"/>
    <w:rsid w:val="00E32A62"/>
    <w:rsid w:val="00E35B48"/>
    <w:rsid w:val="00E401FC"/>
    <w:rsid w:val="00E44287"/>
    <w:rsid w:val="00E47A39"/>
    <w:rsid w:val="00E53199"/>
    <w:rsid w:val="00E6576D"/>
    <w:rsid w:val="00E66678"/>
    <w:rsid w:val="00E67457"/>
    <w:rsid w:val="00E7069E"/>
    <w:rsid w:val="00E7225F"/>
    <w:rsid w:val="00E7790D"/>
    <w:rsid w:val="00E86A84"/>
    <w:rsid w:val="00E9773F"/>
    <w:rsid w:val="00EA33CB"/>
    <w:rsid w:val="00EA6573"/>
    <w:rsid w:val="00EB4628"/>
    <w:rsid w:val="00EC0746"/>
    <w:rsid w:val="00EC2C67"/>
    <w:rsid w:val="00EC5379"/>
    <w:rsid w:val="00ED003E"/>
    <w:rsid w:val="00ED6F26"/>
    <w:rsid w:val="00EE3146"/>
    <w:rsid w:val="00EE3D62"/>
    <w:rsid w:val="00F00BEC"/>
    <w:rsid w:val="00F042FE"/>
    <w:rsid w:val="00F1043B"/>
    <w:rsid w:val="00F1074A"/>
    <w:rsid w:val="00F119C7"/>
    <w:rsid w:val="00F14090"/>
    <w:rsid w:val="00F1588A"/>
    <w:rsid w:val="00F16618"/>
    <w:rsid w:val="00F21068"/>
    <w:rsid w:val="00F24F4B"/>
    <w:rsid w:val="00F27293"/>
    <w:rsid w:val="00F307DF"/>
    <w:rsid w:val="00F36BD9"/>
    <w:rsid w:val="00F50BE9"/>
    <w:rsid w:val="00F65727"/>
    <w:rsid w:val="00F84408"/>
    <w:rsid w:val="00F97026"/>
    <w:rsid w:val="00FA1710"/>
    <w:rsid w:val="00FA30E9"/>
    <w:rsid w:val="00FB71D0"/>
    <w:rsid w:val="00FC388F"/>
    <w:rsid w:val="00FC3F87"/>
    <w:rsid w:val="00FC4F55"/>
    <w:rsid w:val="00FD1ACC"/>
    <w:rsid w:val="00FD379A"/>
    <w:rsid w:val="00FD4DBD"/>
    <w:rsid w:val="00FE131C"/>
    <w:rsid w:val="00FE2B74"/>
    <w:rsid w:val="00FF4069"/>
    <w:rsid w:val="00FF5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2305"/>
    <w:pPr>
      <w:ind w:left="567" w:hanging="567"/>
    </w:pPr>
    <w:rPr>
      <w:sz w:val="22"/>
      <w:szCs w:val="24"/>
      <w:lang w:val="sk-SK" w:eastAsia="cs-CZ"/>
    </w:rPr>
  </w:style>
  <w:style w:type="paragraph" w:styleId="Nadpis1">
    <w:name w:val="heading 1"/>
    <w:basedOn w:val="Normlny"/>
    <w:next w:val="Normlny"/>
    <w:link w:val="Nadpis1Char"/>
    <w:uiPriority w:val="99"/>
    <w:qFormat/>
    <w:rsid w:val="007C2305"/>
    <w:pPr>
      <w:keepNext/>
      <w:jc w:val="center"/>
      <w:outlineLvl w:val="0"/>
    </w:pPr>
    <w:rPr>
      <w:b/>
      <w:bCs/>
    </w:rPr>
  </w:style>
  <w:style w:type="paragraph" w:styleId="Nadpis2">
    <w:name w:val="heading 2"/>
    <w:basedOn w:val="Normlny"/>
    <w:next w:val="Normlny"/>
    <w:link w:val="Nadpis2Char"/>
    <w:uiPriority w:val="99"/>
    <w:qFormat/>
    <w:rsid w:val="007C2305"/>
    <w:pPr>
      <w:keepNext/>
      <w:ind w:left="360"/>
      <w:outlineLvl w:val="1"/>
    </w:pPr>
    <w:rPr>
      <w:b/>
      <w:bCs/>
    </w:rPr>
  </w:style>
  <w:style w:type="paragraph" w:styleId="Nadpis3">
    <w:name w:val="heading 3"/>
    <w:basedOn w:val="Normlny"/>
    <w:next w:val="Normlny"/>
    <w:link w:val="Nadpis3Char"/>
    <w:uiPriority w:val="99"/>
    <w:qFormat/>
    <w:rsid w:val="007C2305"/>
    <w:pPr>
      <w:keepNext/>
      <w:outlineLvl w:val="2"/>
    </w:pPr>
    <w:rPr>
      <w:b/>
      <w:bCs/>
    </w:rPr>
  </w:style>
  <w:style w:type="paragraph" w:styleId="Nadpis4">
    <w:name w:val="heading 4"/>
    <w:basedOn w:val="Normlny"/>
    <w:next w:val="Normlny"/>
    <w:link w:val="Nadpis4Char"/>
    <w:uiPriority w:val="99"/>
    <w:qFormat/>
    <w:rsid w:val="007C2305"/>
    <w:pPr>
      <w:keepNext/>
      <w:ind w:left="708" w:hanging="708"/>
      <w:outlineLvl w:val="3"/>
    </w:pPr>
    <w:rPr>
      <w:b/>
    </w:rPr>
  </w:style>
  <w:style w:type="paragraph" w:styleId="Nadpis6">
    <w:name w:val="heading 6"/>
    <w:basedOn w:val="Normlny"/>
    <w:next w:val="Normlny"/>
    <w:link w:val="Nadpis6Char"/>
    <w:uiPriority w:val="99"/>
    <w:qFormat/>
    <w:rsid w:val="007C2305"/>
    <w:pPr>
      <w:keepNext/>
      <w:tabs>
        <w:tab w:val="left" w:pos="-720"/>
        <w:tab w:val="left" w:pos="567"/>
        <w:tab w:val="left" w:pos="4536"/>
      </w:tabs>
      <w:suppressAutoHyphens/>
      <w:spacing w:line="260" w:lineRule="exact"/>
      <w:outlineLvl w:val="5"/>
    </w:pPr>
    <w:rPr>
      <w:i/>
      <w:szCs w:val="20"/>
      <w:lang w:val="en-GB" w:eastAsia="en-US"/>
    </w:rPr>
  </w:style>
  <w:style w:type="paragraph" w:styleId="Nadpis7">
    <w:name w:val="heading 7"/>
    <w:basedOn w:val="Normlny"/>
    <w:next w:val="Normlny"/>
    <w:link w:val="Nadpis7Char"/>
    <w:uiPriority w:val="99"/>
    <w:qFormat/>
    <w:rsid w:val="007C2305"/>
    <w:pPr>
      <w:keepNext/>
      <w:tabs>
        <w:tab w:val="left" w:pos="-720"/>
        <w:tab w:val="left" w:pos="567"/>
        <w:tab w:val="left" w:pos="4536"/>
      </w:tabs>
      <w:suppressAutoHyphens/>
      <w:spacing w:line="260" w:lineRule="exact"/>
      <w:ind w:left="0" w:firstLine="0"/>
      <w:jc w:val="both"/>
      <w:outlineLvl w:val="6"/>
    </w:pPr>
    <w:rPr>
      <w:i/>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4B6AE9"/>
    <w:rPr>
      <w:rFonts w:ascii="Cambria" w:eastAsia="Times New Roman" w:hAnsi="Cambria" w:cs="Times New Roman"/>
      <w:b/>
      <w:bCs/>
      <w:kern w:val="32"/>
      <w:sz w:val="32"/>
      <w:szCs w:val="32"/>
      <w:lang w:val="sk-SK" w:eastAsia="cs-CZ"/>
    </w:rPr>
  </w:style>
  <w:style w:type="character" w:customStyle="1" w:styleId="Nadpis2Char">
    <w:name w:val="Nadpis 2 Char"/>
    <w:link w:val="Nadpis2"/>
    <w:uiPriority w:val="9"/>
    <w:semiHidden/>
    <w:rsid w:val="004B6AE9"/>
    <w:rPr>
      <w:rFonts w:ascii="Cambria" w:eastAsia="Times New Roman" w:hAnsi="Cambria" w:cs="Times New Roman"/>
      <w:b/>
      <w:bCs/>
      <w:i/>
      <w:iCs/>
      <w:sz w:val="28"/>
      <w:szCs w:val="28"/>
      <w:lang w:val="sk-SK" w:eastAsia="cs-CZ"/>
    </w:rPr>
  </w:style>
  <w:style w:type="character" w:customStyle="1" w:styleId="Nadpis3Char">
    <w:name w:val="Nadpis 3 Char"/>
    <w:link w:val="Nadpis3"/>
    <w:uiPriority w:val="9"/>
    <w:semiHidden/>
    <w:rsid w:val="004B6AE9"/>
    <w:rPr>
      <w:rFonts w:ascii="Cambria" w:eastAsia="Times New Roman" w:hAnsi="Cambria" w:cs="Times New Roman"/>
      <w:b/>
      <w:bCs/>
      <w:sz w:val="26"/>
      <w:szCs w:val="26"/>
      <w:lang w:val="sk-SK" w:eastAsia="cs-CZ"/>
    </w:rPr>
  </w:style>
  <w:style w:type="character" w:customStyle="1" w:styleId="Nadpis4Char">
    <w:name w:val="Nadpis 4 Char"/>
    <w:link w:val="Nadpis4"/>
    <w:uiPriority w:val="9"/>
    <w:semiHidden/>
    <w:rsid w:val="004B6AE9"/>
    <w:rPr>
      <w:rFonts w:ascii="Calibri" w:eastAsia="Times New Roman" w:hAnsi="Calibri" w:cs="Times New Roman"/>
      <w:b/>
      <w:bCs/>
      <w:sz w:val="28"/>
      <w:szCs w:val="28"/>
      <w:lang w:val="sk-SK" w:eastAsia="cs-CZ"/>
    </w:rPr>
  </w:style>
  <w:style w:type="character" w:customStyle="1" w:styleId="Nadpis6Char">
    <w:name w:val="Nadpis 6 Char"/>
    <w:link w:val="Nadpis6"/>
    <w:uiPriority w:val="9"/>
    <w:semiHidden/>
    <w:rsid w:val="004B6AE9"/>
    <w:rPr>
      <w:rFonts w:ascii="Calibri" w:eastAsia="Times New Roman" w:hAnsi="Calibri" w:cs="Times New Roman"/>
      <w:b/>
      <w:bCs/>
      <w:lang w:val="sk-SK" w:eastAsia="cs-CZ"/>
    </w:rPr>
  </w:style>
  <w:style w:type="character" w:customStyle="1" w:styleId="Nadpis7Char">
    <w:name w:val="Nadpis 7 Char"/>
    <w:link w:val="Nadpis7"/>
    <w:uiPriority w:val="9"/>
    <w:semiHidden/>
    <w:rsid w:val="004B6AE9"/>
    <w:rPr>
      <w:rFonts w:ascii="Calibri" w:eastAsia="Times New Roman" w:hAnsi="Calibri" w:cs="Times New Roman"/>
      <w:sz w:val="24"/>
      <w:szCs w:val="24"/>
      <w:lang w:val="sk-SK" w:eastAsia="cs-CZ"/>
    </w:rPr>
  </w:style>
  <w:style w:type="paragraph" w:styleId="Pta">
    <w:name w:val="footer"/>
    <w:basedOn w:val="Normlny"/>
    <w:link w:val="PtaChar"/>
    <w:uiPriority w:val="99"/>
    <w:rsid w:val="007C2305"/>
    <w:pPr>
      <w:tabs>
        <w:tab w:val="center" w:pos="4536"/>
        <w:tab w:val="right" w:pos="9072"/>
      </w:tabs>
    </w:pPr>
  </w:style>
  <w:style w:type="character" w:customStyle="1" w:styleId="PtaChar">
    <w:name w:val="Päta Char"/>
    <w:link w:val="Pta"/>
    <w:uiPriority w:val="99"/>
    <w:semiHidden/>
    <w:rsid w:val="004B6AE9"/>
    <w:rPr>
      <w:szCs w:val="24"/>
      <w:lang w:val="sk-SK" w:eastAsia="cs-CZ"/>
    </w:rPr>
  </w:style>
  <w:style w:type="character" w:styleId="slostrany">
    <w:name w:val="page number"/>
    <w:uiPriority w:val="99"/>
    <w:rsid w:val="007C2305"/>
    <w:rPr>
      <w:rFonts w:cs="Times New Roman"/>
    </w:rPr>
  </w:style>
  <w:style w:type="paragraph" w:styleId="Textvysvetlivky">
    <w:name w:val="endnote text"/>
    <w:basedOn w:val="Normlny"/>
    <w:link w:val="TextvysvetlivkyChar"/>
    <w:uiPriority w:val="99"/>
    <w:semiHidden/>
    <w:rsid w:val="007C2305"/>
    <w:pPr>
      <w:tabs>
        <w:tab w:val="left" w:pos="567"/>
      </w:tabs>
    </w:pPr>
    <w:rPr>
      <w:szCs w:val="20"/>
      <w:lang w:val="en-GB" w:eastAsia="en-US"/>
    </w:rPr>
  </w:style>
  <w:style w:type="character" w:customStyle="1" w:styleId="TextvysvetlivkyChar">
    <w:name w:val="Text vysvetlivky Char"/>
    <w:link w:val="Textvysvetlivky"/>
    <w:uiPriority w:val="99"/>
    <w:semiHidden/>
    <w:rsid w:val="004B6AE9"/>
    <w:rPr>
      <w:sz w:val="20"/>
      <w:szCs w:val="20"/>
      <w:lang w:val="sk-SK" w:eastAsia="cs-CZ"/>
    </w:rPr>
  </w:style>
  <w:style w:type="paragraph" w:styleId="Hlavika">
    <w:name w:val="header"/>
    <w:basedOn w:val="Normlny"/>
    <w:link w:val="HlavikaChar"/>
    <w:uiPriority w:val="99"/>
    <w:rsid w:val="007C2305"/>
    <w:pPr>
      <w:tabs>
        <w:tab w:val="center" w:pos="4153"/>
        <w:tab w:val="right" w:pos="8306"/>
      </w:tabs>
    </w:pPr>
  </w:style>
  <w:style w:type="character" w:customStyle="1" w:styleId="HlavikaChar">
    <w:name w:val="Hlavička Char"/>
    <w:link w:val="Hlavika"/>
    <w:uiPriority w:val="99"/>
    <w:semiHidden/>
    <w:rsid w:val="004B6AE9"/>
    <w:rPr>
      <w:szCs w:val="24"/>
      <w:lang w:val="sk-SK" w:eastAsia="cs-CZ"/>
    </w:rPr>
  </w:style>
  <w:style w:type="paragraph" w:styleId="Zkladntext">
    <w:name w:val="Body Text"/>
    <w:basedOn w:val="Normlny"/>
    <w:link w:val="ZkladntextChar"/>
    <w:uiPriority w:val="99"/>
    <w:rsid w:val="007C2305"/>
    <w:pPr>
      <w:ind w:left="0" w:firstLine="0"/>
      <w:jc w:val="center"/>
    </w:pPr>
    <w:rPr>
      <w:b/>
      <w:bCs/>
      <w:szCs w:val="22"/>
      <w:lang w:val="en-GB" w:eastAsia="en-GB"/>
    </w:rPr>
  </w:style>
  <w:style w:type="character" w:customStyle="1" w:styleId="ZkladntextChar">
    <w:name w:val="Základný text Char"/>
    <w:link w:val="Zkladntext"/>
    <w:uiPriority w:val="99"/>
    <w:semiHidden/>
    <w:rsid w:val="004B6AE9"/>
    <w:rPr>
      <w:szCs w:val="24"/>
      <w:lang w:val="sk-SK" w:eastAsia="cs-CZ"/>
    </w:rPr>
  </w:style>
  <w:style w:type="paragraph" w:styleId="Zarkazkladnhotextu3">
    <w:name w:val="Body Text Indent 3"/>
    <w:basedOn w:val="Normlny"/>
    <w:link w:val="Zarkazkladnhotextu3Char"/>
    <w:uiPriority w:val="99"/>
    <w:rsid w:val="007C2305"/>
    <w:pPr>
      <w:tabs>
        <w:tab w:val="left" w:pos="567"/>
      </w:tabs>
    </w:pPr>
    <w:rPr>
      <w:szCs w:val="22"/>
      <w:lang w:val="en-GB" w:eastAsia="en-GB"/>
    </w:rPr>
  </w:style>
  <w:style w:type="character" w:customStyle="1" w:styleId="Zarkazkladnhotextu3Char">
    <w:name w:val="Zarážka základného textu 3 Char"/>
    <w:link w:val="Zarkazkladnhotextu3"/>
    <w:uiPriority w:val="99"/>
    <w:semiHidden/>
    <w:rsid w:val="004B6AE9"/>
    <w:rPr>
      <w:sz w:val="16"/>
      <w:szCs w:val="16"/>
      <w:lang w:val="sk-SK" w:eastAsia="cs-CZ"/>
    </w:rPr>
  </w:style>
  <w:style w:type="paragraph" w:styleId="Textbubliny">
    <w:name w:val="Balloon Text"/>
    <w:basedOn w:val="Normlny"/>
    <w:link w:val="TextbublinyChar"/>
    <w:uiPriority w:val="99"/>
    <w:semiHidden/>
    <w:rsid w:val="007C2305"/>
    <w:rPr>
      <w:rFonts w:ascii="Tahoma" w:hAnsi="Tahoma" w:cs="Tahoma"/>
      <w:sz w:val="16"/>
      <w:szCs w:val="16"/>
    </w:rPr>
  </w:style>
  <w:style w:type="character" w:customStyle="1" w:styleId="TextbublinyChar">
    <w:name w:val="Text bubliny Char"/>
    <w:link w:val="Textbubliny"/>
    <w:uiPriority w:val="99"/>
    <w:semiHidden/>
    <w:rsid w:val="004B6AE9"/>
    <w:rPr>
      <w:sz w:val="0"/>
      <w:szCs w:val="0"/>
      <w:lang w:val="sk-SK" w:eastAsia="cs-CZ"/>
    </w:rPr>
  </w:style>
  <w:style w:type="character" w:styleId="Hypertextovprepojenie">
    <w:name w:val="Hyperlink"/>
    <w:uiPriority w:val="99"/>
    <w:rsid w:val="007C2305"/>
    <w:rPr>
      <w:rFonts w:cs="Times New Roman"/>
      <w:color w:val="0000FF"/>
      <w:u w:val="single"/>
    </w:rPr>
  </w:style>
  <w:style w:type="paragraph" w:styleId="Zkladntext2">
    <w:name w:val="Body Text 2"/>
    <w:basedOn w:val="Normlny"/>
    <w:link w:val="Zkladntext2Char"/>
    <w:uiPriority w:val="99"/>
    <w:rsid w:val="007C2305"/>
    <w:pPr>
      <w:ind w:left="0" w:firstLine="0"/>
    </w:pPr>
  </w:style>
  <w:style w:type="character" w:customStyle="1" w:styleId="Zkladntext2Char">
    <w:name w:val="Základný text 2 Char"/>
    <w:link w:val="Zkladntext2"/>
    <w:uiPriority w:val="99"/>
    <w:semiHidden/>
    <w:rsid w:val="004B6AE9"/>
    <w:rPr>
      <w:szCs w:val="24"/>
      <w:lang w:val="sk-SK" w:eastAsia="cs-CZ"/>
    </w:rPr>
  </w:style>
  <w:style w:type="paragraph" w:styleId="Zarkazkladnhotextu">
    <w:name w:val="Body Text Indent"/>
    <w:basedOn w:val="Normlny"/>
    <w:link w:val="ZarkazkladnhotextuChar"/>
    <w:uiPriority w:val="99"/>
    <w:rsid w:val="00205F17"/>
    <w:pPr>
      <w:spacing w:after="120"/>
      <w:ind w:left="283"/>
    </w:pPr>
  </w:style>
  <w:style w:type="character" w:customStyle="1" w:styleId="ZarkazkladnhotextuChar">
    <w:name w:val="Zarážka základného textu Char"/>
    <w:link w:val="Zarkazkladnhotextu"/>
    <w:uiPriority w:val="99"/>
    <w:semiHidden/>
    <w:rsid w:val="004B6AE9"/>
    <w:rPr>
      <w:szCs w:val="24"/>
      <w:lang w:val="sk-SK" w:eastAsia="cs-CZ"/>
    </w:rPr>
  </w:style>
  <w:style w:type="paragraph" w:customStyle="1" w:styleId="TabletextrowsAgency">
    <w:name w:val="Table text rows (Agency)"/>
    <w:basedOn w:val="Normlny"/>
    <w:uiPriority w:val="99"/>
    <w:rsid w:val="002F4D2B"/>
    <w:pPr>
      <w:spacing w:line="280" w:lineRule="exact"/>
      <w:ind w:left="0" w:firstLine="0"/>
    </w:pPr>
    <w:rPr>
      <w:rFonts w:ascii="Verdana" w:hAnsi="Verdana" w:cs="Verdana"/>
      <w:sz w:val="18"/>
      <w:szCs w:val="18"/>
      <w:lang w:val="en-GB" w:eastAsia="zh-CN"/>
    </w:rPr>
  </w:style>
  <w:style w:type="character" w:customStyle="1" w:styleId="NormalAgencyChar">
    <w:name w:val="Normal (Agency) Char"/>
    <w:link w:val="NormalAgency"/>
    <w:uiPriority w:val="99"/>
    <w:locked/>
    <w:rsid w:val="002F4D2B"/>
    <w:rPr>
      <w:rFonts w:ascii="Verdana" w:eastAsia="Times New Roman" w:hAnsi="Verdana"/>
      <w:sz w:val="18"/>
      <w:lang w:val="en-GB" w:eastAsia="en-GB"/>
    </w:rPr>
  </w:style>
  <w:style w:type="paragraph" w:customStyle="1" w:styleId="NormalAgency">
    <w:name w:val="Normal (Agency)"/>
    <w:link w:val="NormalAgencyChar"/>
    <w:uiPriority w:val="99"/>
    <w:rsid w:val="002F4D2B"/>
    <w:rPr>
      <w:rFonts w:ascii="Verdana" w:hAnsi="Verdana"/>
      <w:sz w:val="18"/>
      <w:szCs w:val="18"/>
    </w:rPr>
  </w:style>
  <w:style w:type="character" w:styleId="Odkaznakomentr">
    <w:name w:val="annotation reference"/>
    <w:uiPriority w:val="99"/>
    <w:rsid w:val="00CD2BB0"/>
    <w:rPr>
      <w:rFonts w:cs="Times New Roman"/>
      <w:sz w:val="16"/>
      <w:szCs w:val="16"/>
    </w:rPr>
  </w:style>
  <w:style w:type="paragraph" w:styleId="Textkomentra">
    <w:name w:val="annotation text"/>
    <w:basedOn w:val="Normlny"/>
    <w:link w:val="TextkomentraChar"/>
    <w:uiPriority w:val="99"/>
    <w:rsid w:val="00CD2BB0"/>
    <w:rPr>
      <w:sz w:val="20"/>
      <w:szCs w:val="20"/>
    </w:rPr>
  </w:style>
  <w:style w:type="character" w:customStyle="1" w:styleId="TextkomentraChar">
    <w:name w:val="Text komentára Char"/>
    <w:link w:val="Textkomentra"/>
    <w:uiPriority w:val="99"/>
    <w:locked/>
    <w:rsid w:val="00CD2BB0"/>
    <w:rPr>
      <w:rFonts w:cs="Times New Roman"/>
      <w:lang w:eastAsia="cs-CZ"/>
    </w:rPr>
  </w:style>
  <w:style w:type="paragraph" w:styleId="Predmetkomentra">
    <w:name w:val="annotation subject"/>
    <w:basedOn w:val="Textkomentra"/>
    <w:next w:val="Textkomentra"/>
    <w:link w:val="PredmetkomentraChar"/>
    <w:uiPriority w:val="99"/>
    <w:rsid w:val="00CD2BB0"/>
    <w:rPr>
      <w:b/>
      <w:bCs/>
    </w:rPr>
  </w:style>
  <w:style w:type="character" w:customStyle="1" w:styleId="PredmetkomentraChar">
    <w:name w:val="Predmet komentára Char"/>
    <w:link w:val="Predmetkomentra"/>
    <w:uiPriority w:val="99"/>
    <w:locked/>
    <w:rsid w:val="00CD2BB0"/>
    <w:rPr>
      <w:rFonts w:cs="Times New Roman"/>
      <w:b/>
      <w:bCs/>
      <w:lang w:eastAsia="cs-CZ"/>
    </w:rPr>
  </w:style>
  <w:style w:type="paragraph" w:customStyle="1" w:styleId="ListParagraph1">
    <w:name w:val="List Paragraph1"/>
    <w:basedOn w:val="Normlny"/>
    <w:uiPriority w:val="99"/>
    <w:rsid w:val="00D5680C"/>
    <w:pPr>
      <w:ind w:left="720" w:firstLine="0"/>
      <w:contextualSpacing/>
    </w:pPr>
    <w:rPr>
      <w:rFonts w:ascii="Arial" w:hAnsi="Arial"/>
      <w:spacing w:val="-2"/>
      <w:szCs w:val="20"/>
      <w:lang w:val="es-ES" w:eastAsia="es-ES"/>
    </w:rPr>
  </w:style>
  <w:style w:type="paragraph" w:styleId="Revzia">
    <w:name w:val="Revision"/>
    <w:hidden/>
    <w:uiPriority w:val="99"/>
    <w:semiHidden/>
    <w:rsid w:val="00D847AE"/>
    <w:rPr>
      <w:sz w:val="22"/>
      <w:szCs w:val="24"/>
      <w:lang w:val="sk-SK" w:eastAsia="cs-CZ"/>
    </w:rPr>
  </w:style>
  <w:style w:type="paragraph" w:styleId="Podtitul">
    <w:name w:val="Subtitle"/>
    <w:basedOn w:val="Normlny"/>
    <w:link w:val="PodtitulChar"/>
    <w:uiPriority w:val="99"/>
    <w:qFormat/>
    <w:locked/>
    <w:rsid w:val="00751B00"/>
    <w:pPr>
      <w:ind w:left="0" w:firstLine="0"/>
      <w:jc w:val="both"/>
    </w:pPr>
    <w:rPr>
      <w:b/>
      <w:sz w:val="24"/>
      <w:szCs w:val="20"/>
      <w:lang w:val="es-ES" w:eastAsia="es-ES"/>
    </w:rPr>
  </w:style>
  <w:style w:type="character" w:customStyle="1" w:styleId="PodtitulChar">
    <w:name w:val="Podtitul Char"/>
    <w:link w:val="Podtitul"/>
    <w:uiPriority w:val="99"/>
    <w:rsid w:val="00751B00"/>
    <w:rPr>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4767">
      <w:marLeft w:val="0"/>
      <w:marRight w:val="0"/>
      <w:marTop w:val="0"/>
      <w:marBottom w:val="0"/>
      <w:divBdr>
        <w:top w:val="none" w:sz="0" w:space="0" w:color="auto"/>
        <w:left w:val="none" w:sz="0" w:space="0" w:color="auto"/>
        <w:bottom w:val="none" w:sz="0" w:space="0" w:color="auto"/>
        <w:right w:val="none" w:sz="0" w:space="0" w:color="auto"/>
      </w:divBdr>
    </w:div>
    <w:div w:id="1298414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08A9-2B30-42A6-BFD4-5997DF9E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2965</Words>
  <Characters>16907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SK_qrd_veterinary template_v 8 sk</vt:lpstr>
    </vt:vector>
  </TitlesOfParts>
  <Company>Translation Centre</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SK_qrd_veterinary template_v 8 sk</dc:title>
  <dc:subject>General-EMA/201218/2010</dc:subject>
  <dc:creator>Checker</dc:creator>
  <cp:keywords/>
  <dc:description/>
  <cp:lastModifiedBy>User</cp:lastModifiedBy>
  <cp:revision>16</cp:revision>
  <cp:lastPrinted>2017-10-12T09:57:00Z</cp:lastPrinted>
  <dcterms:created xsi:type="dcterms:W3CDTF">2016-01-29T09:10:00Z</dcterms:created>
  <dcterms:modified xsi:type="dcterms:W3CDTF">2023-08-03T07:11:00Z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201218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General-EMA/201218/2010</vt:lpwstr>
  </property>
  <property fmtid="{D5CDD505-2E9C-101B-9397-08002B2CF9AE}" pid="30" name="DM_Version">
    <vt:lpwstr>CURRENT,1.4</vt:lpwstr>
  </property>
  <property fmtid="{D5CDD505-2E9C-101B-9397-08002B2CF9AE}" pid="31" name="DM_Name">
    <vt:lpwstr>SK_qrd_veterinary template_v 8 sk</vt:lpwstr>
  </property>
  <property fmtid="{D5CDD505-2E9C-101B-9397-08002B2CF9AE}" pid="32" name="DM_Creation_Date">
    <vt:lpwstr>30/10/2012 16:56:05</vt:lpwstr>
  </property>
  <property fmtid="{D5CDD505-2E9C-101B-9397-08002B2CF9AE}" pid="33" name="DM_Modify_Date">
    <vt:lpwstr>30/10/2012 17:06:28</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EMA/417989/2012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EMA/417989/2012</vt:lpwstr>
  </property>
  <property fmtid="{D5CDD505-2E9C-101B-9397-08002B2CF9AE}" pid="41" name="DM_Modifer_Name">
    <vt:lpwstr>Prizzi Monica</vt:lpwstr>
  </property>
  <property fmtid="{D5CDD505-2E9C-101B-9397-08002B2CF9AE}" pid="42" name="DM_Modified_Date">
    <vt:lpwstr>30/10/2012 17:06:28</vt:lpwstr>
  </property>
</Properties>
</file>