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0" w:rsidRDefault="00444E50" w:rsidP="00444E50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SÚHRN CHARAKTERISTICKÝCH VLASTNOSTÍ LIEKU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NÁZOV VETERINÁRNEHO LIEKU</w:t>
      </w:r>
    </w:p>
    <w:p w:rsidR="00444E50" w:rsidRDefault="00444E50" w:rsidP="00444E50">
      <w:pPr>
        <w:tabs>
          <w:tab w:val="left" w:pos="0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sz w:val="22"/>
          <w:szCs w:val="22"/>
        </w:rPr>
        <w:t>Milprazon</w:t>
      </w:r>
      <w:proofErr w:type="spellEnd"/>
      <w:r>
        <w:rPr>
          <w:sz w:val="22"/>
          <w:szCs w:val="22"/>
        </w:rPr>
        <w:t xml:space="preserve"> CHEWABLE</w:t>
      </w:r>
      <w:r>
        <w:rPr>
          <w:color w:val="000000"/>
          <w:sz w:val="22"/>
          <w:szCs w:val="22"/>
        </w:rPr>
        <w:t xml:space="preserve"> 16 mg/40 mg filmom obalené tablety pre mačky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2 kg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KVALITATÍVNE A KVANTITATÍVNE ZLOŽENIE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Každá filmom obalená tableta obsahuje: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Účinné látky: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16 mg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Praziquantelum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40 mg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Pomocné látky: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Žltý oxid železitý (E172)</w:t>
      </w:r>
      <w:r>
        <w:rPr>
          <w:color w:val="000000"/>
          <w:sz w:val="22"/>
          <w:szCs w:val="22"/>
        </w:rPr>
        <w:tab/>
        <w:t>0,03 mg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 w:rsidRPr="0043020B">
        <w:rPr>
          <w:color w:val="000000"/>
          <w:sz w:val="22"/>
          <w:szCs w:val="22"/>
        </w:rPr>
        <w:t>Červený</w:t>
      </w:r>
      <w:r w:rsidRPr="003410F3">
        <w:rPr>
          <w:color w:val="000000"/>
          <w:sz w:val="22"/>
          <w:szCs w:val="22"/>
        </w:rPr>
        <w:t xml:space="preserve"> oxid železitý (E172)</w:t>
      </w:r>
      <w:r w:rsidRPr="003410F3">
        <w:rPr>
          <w:color w:val="000000"/>
          <w:sz w:val="22"/>
          <w:szCs w:val="22"/>
        </w:rPr>
        <w:tab/>
        <w:t>0,</w:t>
      </w:r>
      <w:r>
        <w:rPr>
          <w:color w:val="000000"/>
          <w:sz w:val="22"/>
          <w:szCs w:val="22"/>
        </w:rPr>
        <w:t>12</w:t>
      </w:r>
      <w:r w:rsidRPr="003410F3">
        <w:rPr>
          <w:color w:val="000000"/>
          <w:sz w:val="22"/>
          <w:szCs w:val="22"/>
        </w:rPr>
        <w:t xml:space="preserve"> mg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 w:rsidRPr="00B55F72">
        <w:t>Čierny</w:t>
      </w:r>
      <w:r w:rsidRPr="003410F3">
        <w:rPr>
          <w:color w:val="000000"/>
          <w:sz w:val="22"/>
          <w:szCs w:val="22"/>
        </w:rPr>
        <w:t xml:space="preserve"> oxid železitý (E172)</w:t>
      </w:r>
      <w:r w:rsidRPr="003410F3">
        <w:rPr>
          <w:color w:val="000000"/>
          <w:sz w:val="22"/>
          <w:szCs w:val="22"/>
        </w:rPr>
        <w:tab/>
        <w:t>0,</w:t>
      </w:r>
      <w:r>
        <w:rPr>
          <w:color w:val="000000"/>
          <w:sz w:val="22"/>
          <w:szCs w:val="22"/>
        </w:rPr>
        <w:t>05</w:t>
      </w:r>
      <w:r w:rsidRPr="003410F3">
        <w:rPr>
          <w:color w:val="000000"/>
          <w:sz w:val="22"/>
          <w:szCs w:val="22"/>
        </w:rPr>
        <w:t xml:space="preserve"> mg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Oxid </w:t>
      </w:r>
      <w:proofErr w:type="spellStart"/>
      <w:r>
        <w:rPr>
          <w:color w:val="000000"/>
          <w:sz w:val="22"/>
          <w:szCs w:val="22"/>
        </w:rPr>
        <w:t>titaničitý</w:t>
      </w:r>
      <w:proofErr w:type="spellEnd"/>
      <w:r>
        <w:rPr>
          <w:color w:val="000000"/>
          <w:sz w:val="22"/>
          <w:szCs w:val="22"/>
        </w:rPr>
        <w:t xml:space="preserve"> (E171)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0,21 mg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Úplný zoznam pomocných látok je uvedený v časti 6.1.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ab/>
        <w:t>LIEKOVÁ FORMA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Filmom obalená tableta.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Hnedé, oválne, bikonvexné filmom obalené tablety s deliacou ryhou na jednej strane.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sa môžu rozdeliť na polovice.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KLINICKÉ ÚDAJE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</w:t>
      </w:r>
      <w:r>
        <w:rPr>
          <w:b/>
          <w:color w:val="000000"/>
          <w:sz w:val="22"/>
          <w:szCs w:val="22"/>
        </w:rPr>
        <w:tab/>
        <w:t>Cieľové druhy</w:t>
      </w:r>
    </w:p>
    <w:p w:rsidR="00444E50" w:rsidRDefault="00444E50" w:rsidP="00444E50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444E50" w:rsidRDefault="00444E50" w:rsidP="00444E50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Mačky (s hmotnosťou najmenej 2 kg).</w:t>
      </w:r>
    </w:p>
    <w:p w:rsidR="00444E50" w:rsidRDefault="00444E50" w:rsidP="00444E50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4.2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Indikácie na použitie so špecifikovaním cieľových druhov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Liečba zmiešaných invázií larválnych štádií a dospelých </w:t>
      </w:r>
      <w:proofErr w:type="spellStart"/>
      <w:r>
        <w:rPr>
          <w:color w:val="000000"/>
          <w:sz w:val="22"/>
          <w:szCs w:val="22"/>
        </w:rPr>
        <w:t>cestód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nematód</w:t>
      </w:r>
      <w:proofErr w:type="spellEnd"/>
      <w:r>
        <w:rPr>
          <w:color w:val="000000"/>
          <w:sz w:val="22"/>
          <w:szCs w:val="22"/>
        </w:rPr>
        <w:t xml:space="preserve"> nasledujúcich druhov: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567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Cestódy</w:t>
      </w:r>
      <w:proofErr w:type="spellEnd"/>
      <w:r>
        <w:rPr>
          <w:color w:val="000000"/>
          <w:sz w:val="22"/>
          <w:szCs w:val="22"/>
        </w:rPr>
        <w:t>:</w:t>
      </w:r>
    </w:p>
    <w:p w:rsidR="00444E50" w:rsidRDefault="00444E50" w:rsidP="00444E50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Dipylidium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</w:p>
    <w:p w:rsidR="00444E50" w:rsidRDefault="00444E50" w:rsidP="00444E50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Taenia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spp</w:t>
      </w:r>
      <w:proofErr w:type="spellEnd"/>
      <w:r>
        <w:rPr>
          <w:i/>
          <w:color w:val="000000"/>
          <w:sz w:val="22"/>
          <w:szCs w:val="22"/>
        </w:rPr>
        <w:t>.</w:t>
      </w:r>
    </w:p>
    <w:p w:rsidR="00444E50" w:rsidRDefault="00444E50" w:rsidP="00444E50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Echinococcus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multilocularis</w:t>
      </w:r>
      <w:proofErr w:type="spellEnd"/>
    </w:p>
    <w:p w:rsidR="00444E50" w:rsidRDefault="00444E50" w:rsidP="00444E50">
      <w:pPr>
        <w:tabs>
          <w:tab w:val="left" w:pos="567"/>
        </w:tabs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567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Nematódy</w:t>
      </w:r>
      <w:proofErr w:type="spellEnd"/>
      <w:r>
        <w:rPr>
          <w:color w:val="000000"/>
          <w:sz w:val="22"/>
          <w:szCs w:val="22"/>
        </w:rPr>
        <w:t>:</w:t>
      </w:r>
    </w:p>
    <w:p w:rsidR="00444E50" w:rsidRDefault="00444E50" w:rsidP="00444E50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Ancylostoma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tubaeforme</w:t>
      </w:r>
      <w:proofErr w:type="spellEnd"/>
    </w:p>
    <w:p w:rsidR="00444E50" w:rsidRDefault="00444E50" w:rsidP="00444E50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Toxocara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cati</w:t>
      </w:r>
      <w:proofErr w:type="spellEnd"/>
    </w:p>
    <w:p w:rsidR="00444E50" w:rsidRDefault="00444E50" w:rsidP="00444E50">
      <w:pPr>
        <w:tabs>
          <w:tab w:val="left" w:pos="567"/>
        </w:tabs>
        <w:rPr>
          <w:sz w:val="22"/>
          <w:szCs w:val="22"/>
          <w:lang w:eastAsia="fr-FR"/>
        </w:rPr>
      </w:pPr>
    </w:p>
    <w:p w:rsidR="00444E50" w:rsidRDefault="00444E50" w:rsidP="00444E50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fr-FR"/>
        </w:rPr>
        <w:t xml:space="preserve">Liek sa môže použiť aj na prevenciu </w:t>
      </w:r>
      <w:proofErr w:type="spellStart"/>
      <w:r>
        <w:rPr>
          <w:sz w:val="22"/>
          <w:szCs w:val="22"/>
          <w:lang w:eastAsia="fr-FR"/>
        </w:rPr>
        <w:t>dirofilariózy</w:t>
      </w:r>
      <w:proofErr w:type="spellEnd"/>
      <w:r>
        <w:rPr>
          <w:sz w:val="22"/>
          <w:szCs w:val="22"/>
          <w:lang w:eastAsia="fr-FR"/>
        </w:rPr>
        <w:t xml:space="preserve"> (</w:t>
      </w:r>
      <w:proofErr w:type="spellStart"/>
      <w:r>
        <w:rPr>
          <w:i/>
          <w:sz w:val="22"/>
          <w:szCs w:val="22"/>
          <w:lang w:eastAsia="en-US"/>
        </w:rPr>
        <w:t>Dirofilaria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immitis</w:t>
      </w:r>
      <w:proofErr w:type="spellEnd"/>
      <w:r>
        <w:rPr>
          <w:sz w:val="22"/>
          <w:szCs w:val="22"/>
          <w:lang w:eastAsia="en-US"/>
        </w:rPr>
        <w:t xml:space="preserve">), ak je indikovaná sprievodná liečba proti </w:t>
      </w:r>
      <w:proofErr w:type="spellStart"/>
      <w:r>
        <w:rPr>
          <w:sz w:val="22"/>
          <w:szCs w:val="22"/>
          <w:lang w:eastAsia="en-US"/>
        </w:rPr>
        <w:t>cestódam</w:t>
      </w:r>
      <w:proofErr w:type="spellEnd"/>
      <w:r>
        <w:rPr>
          <w:sz w:val="22"/>
          <w:szCs w:val="22"/>
          <w:lang w:eastAsia="en-US"/>
        </w:rPr>
        <w:t>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4.3</w:t>
      </w:r>
      <w:r>
        <w:rPr>
          <w:b/>
          <w:color w:val="000000"/>
          <w:sz w:val="22"/>
          <w:szCs w:val="22"/>
        </w:rPr>
        <w:tab/>
        <w:t>Kontraindikácie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u mačiek so živou hmotnosťou nižšou ako 2 kg.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4.4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upozornenia pre každý cieľový druh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Odporúča sa liečiť všetky zvieratá žijúce v spoločnej domácnosti súčasne.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Aby sa dosiahla účinná kontrola </w:t>
      </w:r>
      <w:proofErr w:type="spellStart"/>
      <w:r>
        <w:rPr>
          <w:color w:val="000000"/>
          <w:sz w:val="22"/>
          <w:szCs w:val="22"/>
        </w:rPr>
        <w:t>odčervenia</w:t>
      </w:r>
      <w:proofErr w:type="spellEnd"/>
      <w:r>
        <w:rPr>
          <w:color w:val="000000"/>
          <w:sz w:val="22"/>
          <w:szCs w:val="22"/>
        </w:rPr>
        <w:t>, je potrebné zohľadniť miestne epidemiologické informácie a riziko expozície mačky a odporúča sa vyhľadať odborné (napr. veterinárne) poradenstvo.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prípade infekcie </w:t>
      </w:r>
      <w:r>
        <w:rPr>
          <w:i/>
          <w:color w:val="000000"/>
          <w:sz w:val="22"/>
          <w:szCs w:val="22"/>
        </w:rPr>
        <w:t xml:space="preserve">D.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  <w:r>
        <w:rPr>
          <w:color w:val="000000"/>
          <w:sz w:val="22"/>
          <w:szCs w:val="22"/>
        </w:rPr>
        <w:t xml:space="preserve"> je potrebné zvážiť súbežné ošetrenie proti jej </w:t>
      </w:r>
      <w:proofErr w:type="spellStart"/>
      <w:r>
        <w:rPr>
          <w:color w:val="000000"/>
          <w:sz w:val="22"/>
          <w:szCs w:val="22"/>
        </w:rPr>
        <w:t>medzihostiteľom</w:t>
      </w:r>
      <w:proofErr w:type="spellEnd"/>
      <w:r>
        <w:rPr>
          <w:color w:val="000000"/>
          <w:sz w:val="22"/>
          <w:szCs w:val="22"/>
        </w:rPr>
        <w:t>, ako sú blchy a vši, aby sa zabránilo opakovanej infekcii.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>
        <w:rPr>
          <w:color w:val="000000"/>
          <w:sz w:val="22"/>
          <w:szCs w:val="22"/>
        </w:rPr>
        <w:t>antihelmintík</w:t>
      </w:r>
      <w:proofErr w:type="spellEnd"/>
      <w:r>
        <w:rPr>
          <w:color w:val="000000"/>
          <w:sz w:val="22"/>
          <w:szCs w:val="22"/>
        </w:rPr>
        <w:t xml:space="preserve"> sa môže vyvinúť po častom, opakovanom použití </w:t>
      </w:r>
      <w:proofErr w:type="spellStart"/>
      <w:r>
        <w:rPr>
          <w:color w:val="000000"/>
          <w:sz w:val="22"/>
          <w:szCs w:val="22"/>
        </w:rPr>
        <w:t>antihelmintika</w:t>
      </w:r>
      <w:proofErr w:type="spellEnd"/>
      <w:r>
        <w:rPr>
          <w:color w:val="000000"/>
          <w:sz w:val="22"/>
          <w:szCs w:val="22"/>
        </w:rPr>
        <w:t xml:space="preserve"> príslušnej skupiny.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4.5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na používanie</w:t>
      </w:r>
    </w:p>
    <w:p w:rsidR="00444E50" w:rsidRDefault="00444E50" w:rsidP="00444E50">
      <w:pPr>
        <w:rPr>
          <w:b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na používanie u zvierat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Neboli vykonané žiadne štúdie s veľmi oslabenými mačkami alebo jedincami s vážnymi poruchami funkcie obličiek alebo pečene. Pre tieto zvieratá sa liek neodporúča alebo len po zvážení pomeru prínosu a rizika príslušným veterinárnym lekárom.</w:t>
      </w:r>
    </w:p>
    <w:p w:rsidR="00444E50" w:rsidRPr="00AE41CB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B47644">
        <w:rPr>
          <w:color w:val="000000"/>
          <w:sz w:val="22"/>
          <w:szCs w:val="22"/>
          <w:lang w:eastAsia="sl-SI"/>
        </w:rPr>
        <w:t>Za</w:t>
      </w:r>
      <w:r>
        <w:rPr>
          <w:color w:val="000000"/>
          <w:sz w:val="22"/>
          <w:szCs w:val="22"/>
          <w:lang w:eastAsia="sl-SI"/>
        </w:rPr>
        <w:t>bezpeč</w:t>
      </w:r>
      <w:r w:rsidRPr="00B47644">
        <w:rPr>
          <w:color w:val="000000"/>
          <w:sz w:val="22"/>
          <w:szCs w:val="22"/>
          <w:lang w:eastAsia="sl-SI"/>
        </w:rPr>
        <w:t xml:space="preserve">te, aby mačky a mačiatka </w:t>
      </w:r>
      <w:r>
        <w:rPr>
          <w:color w:val="000000"/>
          <w:sz w:val="22"/>
          <w:szCs w:val="22"/>
          <w:lang w:eastAsia="sl-SI"/>
        </w:rPr>
        <w:t>vážiace</w:t>
      </w:r>
      <w:r w:rsidRPr="00B47644">
        <w:rPr>
          <w:color w:val="000000"/>
          <w:sz w:val="22"/>
          <w:szCs w:val="22"/>
          <w:lang w:eastAsia="sl-SI"/>
        </w:rPr>
        <w:t xml:space="preserve"> od 0,5 kg do ≤ 2 kg dostávali </w:t>
      </w:r>
      <w:r>
        <w:rPr>
          <w:color w:val="000000"/>
          <w:sz w:val="22"/>
          <w:szCs w:val="22"/>
          <w:lang w:eastAsia="sl-SI"/>
        </w:rPr>
        <w:t>zodpovedajúcu</w:t>
      </w:r>
      <w:r w:rsidRPr="00B47644">
        <w:rPr>
          <w:color w:val="000000"/>
          <w:sz w:val="22"/>
          <w:szCs w:val="22"/>
          <w:lang w:eastAsia="sl-SI"/>
        </w:rPr>
        <w:t xml:space="preserve"> silu tablety (4</w:t>
      </w:r>
      <w:r>
        <w:rPr>
          <w:color w:val="000000"/>
          <w:sz w:val="22"/>
          <w:szCs w:val="22"/>
          <w:lang w:eastAsia="sl-SI"/>
        </w:rPr>
        <w:t> </w:t>
      </w:r>
      <w:r w:rsidRPr="00B47644">
        <w:rPr>
          <w:color w:val="000000"/>
          <w:sz w:val="22"/>
          <w:szCs w:val="22"/>
          <w:lang w:eastAsia="sl-SI"/>
        </w:rPr>
        <w:t xml:space="preserve">mg </w:t>
      </w:r>
      <w:proofErr w:type="spellStart"/>
      <w:r w:rsidRPr="00B47644">
        <w:rPr>
          <w:color w:val="000000"/>
          <w:sz w:val="22"/>
          <w:szCs w:val="22"/>
          <w:lang w:eastAsia="sl-SI"/>
        </w:rPr>
        <w:t>milbemycínox</w:t>
      </w:r>
      <w:r>
        <w:rPr>
          <w:color w:val="000000"/>
          <w:sz w:val="22"/>
          <w:szCs w:val="22"/>
          <w:lang w:eastAsia="sl-SI"/>
        </w:rPr>
        <w:t>i</w:t>
      </w:r>
      <w:r w:rsidRPr="00B47644">
        <w:rPr>
          <w:color w:val="000000"/>
          <w:sz w:val="22"/>
          <w:szCs w:val="22"/>
          <w:lang w:eastAsia="sl-SI"/>
        </w:rPr>
        <w:t>mu</w:t>
      </w:r>
      <w:proofErr w:type="spellEnd"/>
      <w:r w:rsidRPr="00B47644">
        <w:rPr>
          <w:color w:val="000000"/>
          <w:sz w:val="22"/>
          <w:szCs w:val="22"/>
          <w:lang w:eastAsia="sl-SI"/>
        </w:rPr>
        <w:t xml:space="preserve"> / 10 mg </w:t>
      </w:r>
      <w:proofErr w:type="spellStart"/>
      <w:r w:rsidRPr="00B47644">
        <w:rPr>
          <w:color w:val="000000"/>
          <w:sz w:val="22"/>
          <w:szCs w:val="22"/>
          <w:lang w:eastAsia="sl-SI"/>
        </w:rPr>
        <w:t>prazikvantel</w:t>
      </w:r>
      <w:r>
        <w:rPr>
          <w:color w:val="000000"/>
          <w:sz w:val="22"/>
          <w:szCs w:val="22"/>
          <w:lang w:eastAsia="sl-SI"/>
        </w:rPr>
        <w:t>u</w:t>
      </w:r>
      <w:proofErr w:type="spellEnd"/>
      <w:r w:rsidRPr="00B47644">
        <w:rPr>
          <w:color w:val="000000"/>
          <w:sz w:val="22"/>
          <w:szCs w:val="22"/>
          <w:lang w:eastAsia="sl-SI"/>
        </w:rPr>
        <w:t xml:space="preserve">) a zodpovedajúcu dávku (1/2 alebo 1 tabletu) </w:t>
      </w:r>
      <w:r>
        <w:rPr>
          <w:color w:val="000000"/>
          <w:sz w:val="22"/>
          <w:szCs w:val="22"/>
          <w:lang w:eastAsia="sl-SI"/>
        </w:rPr>
        <w:t>pri</w:t>
      </w:r>
      <w:r w:rsidRPr="00B47644">
        <w:rPr>
          <w:color w:val="000000"/>
          <w:sz w:val="22"/>
          <w:szCs w:val="22"/>
          <w:lang w:eastAsia="sl-SI"/>
        </w:rPr>
        <w:t>sl</w:t>
      </w:r>
      <w:r>
        <w:rPr>
          <w:color w:val="000000"/>
          <w:sz w:val="22"/>
          <w:szCs w:val="22"/>
          <w:lang w:eastAsia="sl-SI"/>
        </w:rPr>
        <w:t>úchajúcu</w:t>
      </w:r>
      <w:r w:rsidRPr="00B47644">
        <w:rPr>
          <w:color w:val="000000"/>
          <w:sz w:val="22"/>
          <w:szCs w:val="22"/>
          <w:lang w:eastAsia="sl-SI"/>
        </w:rPr>
        <w:t xml:space="preserve"> hmotnostn</w:t>
      </w:r>
      <w:r>
        <w:rPr>
          <w:color w:val="000000"/>
          <w:sz w:val="22"/>
          <w:szCs w:val="22"/>
          <w:lang w:eastAsia="sl-SI"/>
        </w:rPr>
        <w:t>ej kategórii</w:t>
      </w:r>
      <w:r w:rsidRPr="00B47644">
        <w:rPr>
          <w:color w:val="000000"/>
          <w:sz w:val="22"/>
          <w:szCs w:val="22"/>
          <w:lang w:eastAsia="sl-SI"/>
        </w:rPr>
        <w:t xml:space="preserve"> (1/2 tablety pre mačky s hmotnosťou 0,5 až 1 kg; 1 tableta pre mačky s</w:t>
      </w:r>
      <w:r>
        <w:rPr>
          <w:color w:val="000000"/>
          <w:sz w:val="22"/>
          <w:szCs w:val="22"/>
          <w:lang w:eastAsia="sl-SI"/>
        </w:rPr>
        <w:t> </w:t>
      </w:r>
      <w:r w:rsidRPr="00B47644">
        <w:rPr>
          <w:color w:val="000000"/>
          <w:sz w:val="22"/>
          <w:szCs w:val="22"/>
          <w:lang w:eastAsia="sl-SI"/>
        </w:rPr>
        <w:t>hmotnosťou</w:t>
      </w:r>
      <w:r>
        <w:rPr>
          <w:color w:val="000000"/>
          <w:sz w:val="22"/>
          <w:szCs w:val="22"/>
          <w:lang w:eastAsia="sl-SI"/>
        </w:rPr>
        <w:t xml:space="preserve"> </w:t>
      </w:r>
      <w:r w:rsidRPr="00B47644">
        <w:rPr>
          <w:color w:val="000000"/>
          <w:sz w:val="22"/>
          <w:szCs w:val="22"/>
          <w:lang w:eastAsia="sl-SI"/>
        </w:rPr>
        <w:t>&gt; 1 až 2 kg).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Keďže sú tablety ochutené, mali by sa uchovávať na bezpečnom mieste mimo dosahu zvierat.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Náhodné požitie tablety dieťaťom môže byť nebezpečné. Aby sa zabránilo prístupu detí k lieku, tablety sa majú podávať a uchovávať mimo dohľadu a dosahu detí.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Oddelenú časť tablety vrátiť do otvoreného </w:t>
      </w:r>
      <w:proofErr w:type="spellStart"/>
      <w:r>
        <w:rPr>
          <w:sz w:val="22"/>
          <w:szCs w:val="22"/>
        </w:rPr>
        <w:t>blistra</w:t>
      </w:r>
      <w:proofErr w:type="spellEnd"/>
      <w:r>
        <w:rPr>
          <w:sz w:val="22"/>
          <w:szCs w:val="22"/>
        </w:rPr>
        <w:t xml:space="preserve"> a vložiť do škatuľky.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prípade náhodného požitia jednej alebo viacerých tabliet, vyhľadať ihneď lekársku pomoc a ukázať písomnú informáciu pre používateľov alebo obal lekárovi.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použití si umyť ruky.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Iné bezpečnostné opatrenia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Echinokokóza</w:t>
      </w:r>
      <w:proofErr w:type="spellEnd"/>
      <w:r>
        <w:rPr>
          <w:color w:val="000000"/>
          <w:sz w:val="22"/>
          <w:szCs w:val="22"/>
        </w:rPr>
        <w:t xml:space="preserve"> predstavuje riziko pre človeka. Ide o ochorenie, ktoré podlieha  oznamovacej povinnosti Svetovej organizácii pre zdravie zvierat (OIE), preto je potrebné pri liečbe, následnom sledovaní a ochrane osôb postupovať podľa špecifických postupov vydaných príslušnou kompetentnou autoritou (napr. odborníci alebo ústavy parazitológie).</w:t>
      </w:r>
    </w:p>
    <w:p w:rsidR="00444E50" w:rsidRDefault="00444E50" w:rsidP="00444E50">
      <w:pPr>
        <w:rPr>
          <w:color w:val="222222"/>
          <w:sz w:val="22"/>
          <w:szCs w:val="22"/>
          <w:u w:val="single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4.6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Nežiaduce účinky (frekvencia výskytu a závažnosť)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boli, najmä u mladých mačiek, po podaní kombinácie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prazikvantelu</w:t>
      </w:r>
      <w:proofErr w:type="spellEnd"/>
      <w:r>
        <w:rPr>
          <w:color w:val="000000"/>
          <w:sz w:val="22"/>
          <w:szCs w:val="22"/>
        </w:rPr>
        <w:t xml:space="preserve"> pozorované systémové príznaky (ako letargia), neurologické príznaky (ako </w:t>
      </w:r>
      <w:proofErr w:type="spellStart"/>
      <w:r>
        <w:rPr>
          <w:color w:val="000000"/>
          <w:sz w:val="22"/>
          <w:szCs w:val="22"/>
        </w:rPr>
        <w:t>ataxia</w:t>
      </w:r>
      <w:proofErr w:type="spellEnd"/>
      <w:r>
        <w:rPr>
          <w:color w:val="000000"/>
          <w:sz w:val="22"/>
          <w:szCs w:val="22"/>
        </w:rPr>
        <w:t xml:space="preserve"> a svalové záchvevy) a/alebo </w:t>
      </w:r>
      <w:proofErr w:type="spellStart"/>
      <w:r>
        <w:rPr>
          <w:color w:val="000000"/>
          <w:sz w:val="22"/>
          <w:szCs w:val="22"/>
        </w:rPr>
        <w:t>gastrointestinálne</w:t>
      </w:r>
      <w:proofErr w:type="spellEnd"/>
      <w:r>
        <w:rPr>
          <w:color w:val="000000"/>
          <w:sz w:val="22"/>
          <w:szCs w:val="22"/>
        </w:rPr>
        <w:t xml:space="preserve"> príznaky (ako vracanie a hnačka).</w:t>
      </w:r>
    </w:p>
    <w:p w:rsidR="00444E50" w:rsidRPr="00AE41CB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 po podaní lieku </w:t>
      </w:r>
      <w:r w:rsidRPr="00EC1858">
        <w:rPr>
          <w:sz w:val="22"/>
          <w:szCs w:val="22"/>
        </w:rPr>
        <w:t xml:space="preserve">pozorované </w:t>
      </w:r>
      <w:proofErr w:type="spellStart"/>
      <w:r w:rsidRPr="00EC1858">
        <w:rPr>
          <w:sz w:val="22"/>
          <w:szCs w:val="22"/>
        </w:rPr>
        <w:t>hypersenzitív</w:t>
      </w:r>
      <w:r>
        <w:rPr>
          <w:sz w:val="22"/>
          <w:szCs w:val="22"/>
        </w:rPr>
        <w:t>ne</w:t>
      </w:r>
      <w:proofErr w:type="spellEnd"/>
      <w:r w:rsidRPr="00EC1858">
        <w:rPr>
          <w:sz w:val="22"/>
          <w:szCs w:val="22"/>
        </w:rPr>
        <w:t xml:space="preserve"> reakci</w:t>
      </w:r>
      <w:r>
        <w:rPr>
          <w:sz w:val="22"/>
          <w:szCs w:val="22"/>
        </w:rPr>
        <w:t>e.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</w:p>
    <w:p w:rsidR="00444E50" w:rsidRDefault="00444E50" w:rsidP="00444E50">
      <w:pPr>
        <w:jc w:val="both"/>
        <w:rPr>
          <w:sz w:val="22"/>
          <w:szCs w:val="28"/>
        </w:rPr>
      </w:pPr>
      <w:r>
        <w:rPr>
          <w:sz w:val="22"/>
          <w:szCs w:val="28"/>
        </w:rPr>
        <w:t>Frekvencia výskytu nežiaducich účinkov sa definuje použitím nasledujúceho pravidla: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veľmi časté (nežiaduce účinky sa prejavili u viac ako 1 z 10 liečených zvierat)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časté (u viac ako 1 ale menej ako 10 zo 100 liečených zvierat)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menej časté (u viac ako 1 ale menej ako 10 z 1 000 liečených zvierat)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zriedkavé (u viac ako 1 ale menej ako 10 z 10 000 liečených zvierat)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veľmi zriedkavé (u menej ako 1 z 10 000 liečených zvierat, vrátane ojedinelých hlásení).</w:t>
      </w: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4.7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Použitie počas gravidity a laktácie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Veterinárny liek sa môže používať u chovných mačiek, vrátane gravidných a </w:t>
      </w:r>
      <w:proofErr w:type="spellStart"/>
      <w:r>
        <w:rPr>
          <w:sz w:val="22"/>
          <w:szCs w:val="22"/>
        </w:rPr>
        <w:t>laktujúcich</w:t>
      </w:r>
      <w:proofErr w:type="spellEnd"/>
      <w:r>
        <w:rPr>
          <w:sz w:val="22"/>
          <w:szCs w:val="22"/>
        </w:rPr>
        <w:t xml:space="preserve"> mačiek.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4.8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Liekové interakcie a iné formy vzájomného pôsobenia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Po podaní odporúčanej dávky </w:t>
      </w:r>
      <w:proofErr w:type="spellStart"/>
      <w:r>
        <w:rPr>
          <w:color w:val="000000"/>
          <w:sz w:val="22"/>
          <w:szCs w:val="22"/>
        </w:rPr>
        <w:t>makrocyklického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selamektín</w:t>
      </w:r>
      <w:proofErr w:type="spellEnd"/>
      <w:r>
        <w:rPr>
          <w:color w:val="000000"/>
          <w:sz w:val="22"/>
          <w:szCs w:val="22"/>
        </w:rPr>
        <w:t xml:space="preserve">, počas liečby kombináciou </w:t>
      </w:r>
      <w:proofErr w:type="spellStart"/>
      <w:r>
        <w:rPr>
          <w:sz w:val="22"/>
          <w:szCs w:val="22"/>
        </w:rPr>
        <w:t>milbemycínoximu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praziquantelu</w:t>
      </w:r>
      <w:proofErr w:type="spellEnd"/>
      <w:r>
        <w:rPr>
          <w:sz w:val="22"/>
          <w:szCs w:val="22"/>
        </w:rPr>
        <w:t xml:space="preserve"> v odporúčanej dávke, neboli pozorované žiadne interakcie.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 xml:space="preserve">Opatrnosť je potrebná v prípade súbežného podávania lieku s inými </w:t>
      </w:r>
      <w:proofErr w:type="spellStart"/>
      <w:r>
        <w:rPr>
          <w:color w:val="000000"/>
          <w:sz w:val="22"/>
          <w:szCs w:val="22"/>
        </w:rPr>
        <w:t>makrocyklickými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laktónmi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eastAsia="sl-SI"/>
        </w:rPr>
        <w:t xml:space="preserve"> z dôvodu chýbania ďalších štúdií. Rovnako neboli vykonané takéto štúdie pri reprodukcii zvierat.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4.9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Dávkovanie a spôsob podania lieku 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Perorálne podanie.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Zvieratá sa majú odvážiť, aby sa zaistilo presné dávkovanie. Minimálna odporúčaná dávka: 2 mg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a 5 mg </w:t>
      </w:r>
      <w:proofErr w:type="spellStart"/>
      <w:r>
        <w:rPr>
          <w:color w:val="000000"/>
          <w:sz w:val="22"/>
          <w:szCs w:val="22"/>
          <w:lang w:eastAsia="sl-SI"/>
        </w:rPr>
        <w:t>prazikvantelu</w:t>
      </w:r>
      <w:proofErr w:type="spellEnd"/>
      <w:r>
        <w:rPr>
          <w:color w:val="000000"/>
          <w:sz w:val="22"/>
          <w:szCs w:val="22"/>
          <w:lang w:eastAsia="sl-SI"/>
        </w:rPr>
        <w:t xml:space="preserve"> na kg živej hmotnosti jednorazovo, podané perorálne. Liek sa má podať s krmivom alebo po kŕmení. Tak je možné zaistiť optimálnu ochranu pred </w:t>
      </w:r>
      <w:proofErr w:type="spellStart"/>
      <w:r>
        <w:rPr>
          <w:color w:val="000000"/>
          <w:sz w:val="22"/>
          <w:szCs w:val="22"/>
          <w:lang w:eastAsia="sl-SI"/>
        </w:rPr>
        <w:t>dirofilariózou</w:t>
      </w:r>
      <w:proofErr w:type="spellEnd"/>
      <w:r>
        <w:rPr>
          <w:color w:val="000000"/>
          <w:sz w:val="22"/>
          <w:szCs w:val="22"/>
          <w:lang w:eastAsia="sl-SI"/>
        </w:rPr>
        <w:t xml:space="preserve">. 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 závislosti od živej hmotnosti mačky je praktické dávkovanie nasledovné: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5827"/>
      </w:tblGrid>
      <w:tr w:rsidR="00444E50" w:rsidTr="00AE41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Živá hmotnosť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Filmom obalené tablety pre mačky</w:t>
            </w:r>
          </w:p>
        </w:tc>
      </w:tr>
      <w:tr w:rsidR="00444E50" w:rsidTr="00AE41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 xml:space="preserve">   2 – 4 kg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½ tablety</w:t>
            </w:r>
          </w:p>
        </w:tc>
      </w:tr>
      <w:tr w:rsidR="00444E50" w:rsidTr="00AE41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&gt; 4 – 8 kg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1 tableta</w:t>
            </w:r>
          </w:p>
        </w:tc>
      </w:tr>
      <w:tr w:rsidR="00444E50" w:rsidTr="00AE41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&gt; 8 – 12 kg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 xml:space="preserve">1½ tablety </w:t>
            </w:r>
          </w:p>
        </w:tc>
      </w:tr>
    </w:tbl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3465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Liek môže byť použitý v programe prevencie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, ak je súbežne indikovaná liečba proti pásomniciam. Na prevenciu proti </w:t>
      </w:r>
      <w:proofErr w:type="spellStart"/>
      <w:r>
        <w:rPr>
          <w:color w:val="000000"/>
          <w:sz w:val="22"/>
          <w:szCs w:val="22"/>
          <w:lang w:eastAsia="sl-SI"/>
        </w:rPr>
        <w:t>dirofilarióze</w:t>
      </w:r>
      <w:proofErr w:type="spellEnd"/>
      <w:r>
        <w:rPr>
          <w:color w:val="000000"/>
          <w:sz w:val="22"/>
          <w:szCs w:val="22"/>
          <w:lang w:eastAsia="sl-SI"/>
        </w:rPr>
        <w:t xml:space="preserve">: liek zabíja larvy </w:t>
      </w:r>
      <w:proofErr w:type="spellStart"/>
      <w:r>
        <w:rPr>
          <w:i/>
          <w:color w:val="000000"/>
          <w:sz w:val="22"/>
          <w:szCs w:val="22"/>
          <w:lang w:eastAsia="sl-SI"/>
        </w:rPr>
        <w:t>Dirofilaria</w:t>
      </w:r>
      <w:proofErr w:type="spellEnd"/>
      <w:r>
        <w:rPr>
          <w:i/>
          <w:color w:val="000000"/>
          <w:sz w:val="22"/>
          <w:szCs w:val="22"/>
          <w:lang w:eastAsia="sl-SI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sl-SI"/>
        </w:rPr>
        <w:t>immitis</w:t>
      </w:r>
      <w:proofErr w:type="spellEnd"/>
      <w:r>
        <w:rPr>
          <w:color w:val="000000"/>
          <w:sz w:val="22"/>
          <w:szCs w:val="22"/>
          <w:lang w:eastAsia="sl-SI"/>
        </w:rPr>
        <w:t xml:space="preserve"> po dobu jedného mesiaca od prenosu komármi. Na bežnú prevenciu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 sa prednostne odporúča použitie </w:t>
      </w:r>
      <w:proofErr w:type="spellStart"/>
      <w:r>
        <w:rPr>
          <w:color w:val="000000"/>
          <w:sz w:val="22"/>
          <w:szCs w:val="22"/>
          <w:lang w:eastAsia="sl-SI"/>
        </w:rPr>
        <w:t>monovalentného</w:t>
      </w:r>
      <w:proofErr w:type="spellEnd"/>
      <w:r>
        <w:rPr>
          <w:color w:val="000000"/>
          <w:sz w:val="22"/>
          <w:szCs w:val="22"/>
          <w:lang w:eastAsia="sl-SI"/>
        </w:rPr>
        <w:t xml:space="preserve"> lieku.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4.10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Predávkovanie (príznaky, núdzové postupy, </w:t>
      </w:r>
      <w:proofErr w:type="spellStart"/>
      <w:r>
        <w:rPr>
          <w:b/>
          <w:sz w:val="22"/>
          <w:szCs w:val="22"/>
        </w:rPr>
        <w:t>antidotá</w:t>
      </w:r>
      <w:proofErr w:type="spellEnd"/>
      <w:r>
        <w:rPr>
          <w:b/>
          <w:sz w:val="22"/>
          <w:szCs w:val="22"/>
        </w:rPr>
        <w:t>)</w:t>
      </w:r>
      <w:r w:rsidR="00F962A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ak sú potrebné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u w:val="single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prípade predávkovania sa môže, okrem príznakov pozorovaných po podaní odporúčanej dávky (pozri časť 4.6), pozorovať zvýšené slinenie. Tento príznak zvyčajne vymizne spontánne v priebehu jedného dňa.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4.11</w:t>
      </w:r>
      <w:r>
        <w:rPr>
          <w:b/>
          <w:color w:val="000000"/>
          <w:sz w:val="22"/>
          <w:szCs w:val="22"/>
        </w:rPr>
        <w:tab/>
        <w:t>Ochranné lehoty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Netýka sa.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FarmaKOLOGické VLASTNOSTI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Farmakoterapeutická</w:t>
      </w:r>
      <w:proofErr w:type="spellEnd"/>
      <w:r>
        <w:rPr>
          <w:color w:val="000000"/>
          <w:sz w:val="22"/>
          <w:szCs w:val="22"/>
        </w:rPr>
        <w:t xml:space="preserve"> skupina: </w:t>
      </w:r>
      <w:proofErr w:type="spellStart"/>
      <w:r>
        <w:rPr>
          <w:color w:val="000000"/>
          <w:sz w:val="22"/>
          <w:szCs w:val="22"/>
        </w:rPr>
        <w:t>Endektocídy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makrocyklické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laktóny</w:t>
      </w:r>
      <w:proofErr w:type="spellEnd"/>
      <w:r>
        <w:rPr>
          <w:color w:val="000000"/>
          <w:sz w:val="22"/>
          <w:szCs w:val="22"/>
        </w:rPr>
        <w:t xml:space="preserve">, kombinácie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>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ATCvet</w:t>
      </w:r>
      <w:proofErr w:type="spellEnd"/>
      <w:r>
        <w:rPr>
          <w:color w:val="000000"/>
          <w:sz w:val="22"/>
          <w:szCs w:val="22"/>
        </w:rPr>
        <w:t xml:space="preserve"> kód: QP54AB51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5.1</w:t>
      </w:r>
      <w:r>
        <w:rPr>
          <w:b/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2"/>
          <w:szCs w:val="22"/>
        </w:rPr>
        <w:t>Farmakodynamické</w:t>
      </w:r>
      <w:proofErr w:type="spellEnd"/>
      <w:r>
        <w:rPr>
          <w:b/>
          <w:color w:val="000000"/>
          <w:sz w:val="22"/>
          <w:szCs w:val="22"/>
        </w:rPr>
        <w:t xml:space="preserve"> vlastnosti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Milbemycínoxim</w:t>
      </w:r>
      <w:proofErr w:type="spellEnd"/>
      <w:r>
        <w:rPr>
          <w:color w:val="000000"/>
          <w:sz w:val="22"/>
          <w:szCs w:val="22"/>
        </w:rPr>
        <w:t xml:space="preserve"> patrí do skupiny </w:t>
      </w:r>
      <w:proofErr w:type="spellStart"/>
      <w:r>
        <w:rPr>
          <w:color w:val="000000"/>
          <w:sz w:val="22"/>
          <w:szCs w:val="22"/>
        </w:rPr>
        <w:t>makrocyklických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laktónov</w:t>
      </w:r>
      <w:proofErr w:type="spellEnd"/>
      <w:r>
        <w:rPr>
          <w:color w:val="000000"/>
          <w:sz w:val="22"/>
          <w:szCs w:val="22"/>
        </w:rPr>
        <w:t xml:space="preserve">, izolovaných z fermentácie </w:t>
      </w:r>
      <w:proofErr w:type="spellStart"/>
      <w:r>
        <w:rPr>
          <w:i/>
          <w:sz w:val="22"/>
          <w:szCs w:val="22"/>
        </w:rPr>
        <w:t>Streptomyces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hygroscopicus</w:t>
      </w:r>
      <w:proofErr w:type="spellEnd"/>
      <w:r>
        <w:rPr>
          <w:sz w:val="22"/>
          <w:szCs w:val="22"/>
        </w:rPr>
        <w:t xml:space="preserve"> var. </w:t>
      </w:r>
      <w:proofErr w:type="spellStart"/>
      <w:r>
        <w:rPr>
          <w:i/>
          <w:sz w:val="22"/>
          <w:szCs w:val="22"/>
        </w:rPr>
        <w:t>aureolacrimosus</w:t>
      </w:r>
      <w:proofErr w:type="spellEnd"/>
      <w:r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Je účinný proti roztočom, larválnym štádiám a dospelým </w:t>
      </w:r>
      <w:proofErr w:type="spellStart"/>
      <w:r>
        <w:rPr>
          <w:color w:val="000000"/>
          <w:sz w:val="22"/>
          <w:szCs w:val="22"/>
        </w:rPr>
        <w:t>nematódam</w:t>
      </w:r>
      <w:proofErr w:type="spellEnd"/>
      <w:r>
        <w:rPr>
          <w:color w:val="000000"/>
          <w:sz w:val="22"/>
          <w:szCs w:val="22"/>
        </w:rPr>
        <w:t xml:space="preserve"> a tiež proti larvám </w:t>
      </w:r>
      <w:proofErr w:type="spellStart"/>
      <w:r>
        <w:rPr>
          <w:i/>
          <w:sz w:val="22"/>
          <w:szCs w:val="22"/>
        </w:rPr>
        <w:t>Dirofilaria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immitis</w:t>
      </w:r>
      <w:proofErr w:type="spellEnd"/>
      <w:r>
        <w:rPr>
          <w:sz w:val="22"/>
          <w:szCs w:val="22"/>
        </w:rPr>
        <w:t>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 xml:space="preserve">Účinok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 xml:space="preserve"> je spojený s jeho pôsobením na </w:t>
      </w:r>
      <w:proofErr w:type="spellStart"/>
      <w:r>
        <w:rPr>
          <w:color w:val="000000"/>
          <w:sz w:val="22"/>
          <w:szCs w:val="22"/>
        </w:rPr>
        <w:t>neurotransmisiu</w:t>
      </w:r>
      <w:proofErr w:type="spellEnd"/>
      <w:r>
        <w:rPr>
          <w:color w:val="000000"/>
          <w:sz w:val="22"/>
          <w:szCs w:val="22"/>
        </w:rPr>
        <w:t xml:space="preserve"> u bezstavovcov.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 podobne ako </w:t>
      </w:r>
      <w:proofErr w:type="spellStart"/>
      <w:r>
        <w:rPr>
          <w:sz w:val="22"/>
          <w:szCs w:val="22"/>
          <w:lang w:eastAsia="en-US"/>
        </w:rPr>
        <w:t>avermektíny</w:t>
      </w:r>
      <w:proofErr w:type="spellEnd"/>
      <w:r>
        <w:rPr>
          <w:sz w:val="22"/>
          <w:szCs w:val="22"/>
          <w:lang w:eastAsia="en-US"/>
        </w:rPr>
        <w:t xml:space="preserve"> a iné </w:t>
      </w:r>
      <w:proofErr w:type="spellStart"/>
      <w:r>
        <w:rPr>
          <w:sz w:val="22"/>
          <w:szCs w:val="22"/>
          <w:lang w:eastAsia="en-US"/>
        </w:rPr>
        <w:t>milbemycíny</w:t>
      </w:r>
      <w:proofErr w:type="spellEnd"/>
      <w:r>
        <w:rPr>
          <w:sz w:val="22"/>
          <w:szCs w:val="22"/>
          <w:lang w:eastAsia="en-US"/>
        </w:rPr>
        <w:t xml:space="preserve"> zvyšuje </w:t>
      </w:r>
      <w:proofErr w:type="spellStart"/>
      <w:r>
        <w:rPr>
          <w:sz w:val="22"/>
          <w:szCs w:val="22"/>
          <w:lang w:eastAsia="en-US"/>
        </w:rPr>
        <w:t>permeabilitu</w:t>
      </w:r>
      <w:proofErr w:type="spellEnd"/>
      <w:r>
        <w:rPr>
          <w:sz w:val="22"/>
          <w:szCs w:val="22"/>
          <w:lang w:eastAsia="en-US"/>
        </w:rPr>
        <w:t xml:space="preserve"> membrán </w:t>
      </w:r>
      <w:proofErr w:type="spellStart"/>
      <w:r>
        <w:rPr>
          <w:sz w:val="22"/>
          <w:szCs w:val="22"/>
          <w:lang w:eastAsia="en-US"/>
        </w:rPr>
        <w:t>nematód</w:t>
      </w:r>
      <w:proofErr w:type="spellEnd"/>
      <w:r>
        <w:rPr>
          <w:sz w:val="22"/>
          <w:szCs w:val="22"/>
          <w:lang w:eastAsia="en-US"/>
        </w:rPr>
        <w:t xml:space="preserve"> a hmyzu pre </w:t>
      </w:r>
      <w:proofErr w:type="spellStart"/>
      <w:r>
        <w:rPr>
          <w:sz w:val="22"/>
          <w:szCs w:val="22"/>
          <w:lang w:eastAsia="en-US"/>
        </w:rPr>
        <w:t>chloridové</w:t>
      </w:r>
      <w:proofErr w:type="spellEnd"/>
      <w:r>
        <w:rPr>
          <w:sz w:val="22"/>
          <w:szCs w:val="22"/>
          <w:lang w:eastAsia="en-US"/>
        </w:rPr>
        <w:t xml:space="preserve"> ióny cez </w:t>
      </w:r>
      <w:proofErr w:type="spellStart"/>
      <w:r>
        <w:rPr>
          <w:sz w:val="22"/>
          <w:szCs w:val="22"/>
          <w:lang w:eastAsia="en-US"/>
        </w:rPr>
        <w:t>glutamátom</w:t>
      </w:r>
      <w:proofErr w:type="spellEnd"/>
      <w:r>
        <w:rPr>
          <w:sz w:val="22"/>
          <w:szCs w:val="22"/>
          <w:lang w:eastAsia="en-US"/>
        </w:rPr>
        <w:t xml:space="preserve"> riadené kanály </w:t>
      </w:r>
      <w:proofErr w:type="spellStart"/>
      <w:r>
        <w:rPr>
          <w:sz w:val="22"/>
          <w:szCs w:val="22"/>
          <w:lang w:eastAsia="en-US"/>
        </w:rPr>
        <w:t>chloridových</w:t>
      </w:r>
      <w:proofErr w:type="spellEnd"/>
      <w:r>
        <w:rPr>
          <w:sz w:val="22"/>
          <w:szCs w:val="22"/>
          <w:lang w:eastAsia="en-US"/>
        </w:rPr>
        <w:t xml:space="preserve"> iónov (podobne ako sú u stavovcov GABA</w:t>
      </w:r>
      <w:r>
        <w:rPr>
          <w:sz w:val="22"/>
          <w:szCs w:val="22"/>
          <w:vertAlign w:val="subscript"/>
          <w:lang w:eastAsia="en-US"/>
        </w:rPr>
        <w:t>A</w:t>
      </w:r>
      <w:r>
        <w:rPr>
          <w:sz w:val="22"/>
          <w:szCs w:val="22"/>
          <w:lang w:eastAsia="en-US"/>
        </w:rPr>
        <w:t xml:space="preserve"> a </w:t>
      </w:r>
      <w:proofErr w:type="spellStart"/>
      <w:r>
        <w:rPr>
          <w:sz w:val="22"/>
          <w:szCs w:val="22"/>
          <w:lang w:eastAsia="en-US"/>
        </w:rPr>
        <w:t>glycínové</w:t>
      </w:r>
      <w:proofErr w:type="spellEnd"/>
      <w:r>
        <w:rPr>
          <w:sz w:val="22"/>
          <w:szCs w:val="22"/>
          <w:lang w:eastAsia="en-US"/>
        </w:rPr>
        <w:t xml:space="preserve"> receptory). To vedie k </w:t>
      </w:r>
      <w:proofErr w:type="spellStart"/>
      <w:r>
        <w:rPr>
          <w:sz w:val="22"/>
          <w:szCs w:val="22"/>
          <w:lang w:eastAsia="en-US"/>
        </w:rPr>
        <w:t>hyperpolarizácii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neuromuskulárnej</w:t>
      </w:r>
      <w:proofErr w:type="spellEnd"/>
      <w:r>
        <w:rPr>
          <w:sz w:val="22"/>
          <w:szCs w:val="22"/>
          <w:lang w:eastAsia="en-US"/>
        </w:rPr>
        <w:t xml:space="preserve"> membrány, ochabnutosti, paralýze a smrti parazita.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Praziquantel</w:t>
      </w:r>
      <w:proofErr w:type="spellEnd"/>
      <w:r>
        <w:rPr>
          <w:color w:val="000000"/>
          <w:sz w:val="22"/>
          <w:szCs w:val="22"/>
        </w:rPr>
        <w:t xml:space="preserve"> je </w:t>
      </w:r>
      <w:proofErr w:type="spellStart"/>
      <w:r>
        <w:rPr>
          <w:color w:val="000000"/>
          <w:sz w:val="22"/>
          <w:szCs w:val="22"/>
        </w:rPr>
        <w:t>acylovaný</w:t>
      </w:r>
      <w:proofErr w:type="spellEnd"/>
      <w:r>
        <w:rPr>
          <w:color w:val="000000"/>
          <w:sz w:val="22"/>
          <w:szCs w:val="22"/>
        </w:rPr>
        <w:t xml:space="preserve"> derivát </w:t>
      </w:r>
      <w:proofErr w:type="spellStart"/>
      <w:r>
        <w:rPr>
          <w:color w:val="000000"/>
          <w:sz w:val="22"/>
          <w:szCs w:val="22"/>
        </w:rPr>
        <w:t>pyrazino-izochinolínu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Praziquantel</w:t>
      </w:r>
      <w:proofErr w:type="spellEnd"/>
      <w:r>
        <w:rPr>
          <w:color w:val="000000"/>
          <w:sz w:val="22"/>
          <w:szCs w:val="22"/>
        </w:rPr>
        <w:t xml:space="preserve"> je účinný proti </w:t>
      </w:r>
      <w:proofErr w:type="spellStart"/>
      <w:r>
        <w:rPr>
          <w:color w:val="000000"/>
          <w:sz w:val="22"/>
          <w:szCs w:val="22"/>
        </w:rPr>
        <w:t>cestódam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trematódam</w:t>
      </w:r>
      <w:proofErr w:type="spellEnd"/>
      <w:r>
        <w:rPr>
          <w:color w:val="000000"/>
          <w:sz w:val="22"/>
          <w:szCs w:val="22"/>
        </w:rPr>
        <w:t>. Modifikuje priepustnosť membrán parazitov pre vápnik (vtok Ca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>), navodzuje nerovnováhu membránových štruktúr, čo vedie k depolarizácii membrán a takmer okamžitej kontrakcii svalov (</w:t>
      </w:r>
      <w:proofErr w:type="spellStart"/>
      <w:r>
        <w:rPr>
          <w:color w:val="000000"/>
          <w:sz w:val="22"/>
          <w:szCs w:val="22"/>
        </w:rPr>
        <w:t>tetánia</w:t>
      </w:r>
      <w:proofErr w:type="spellEnd"/>
      <w:r>
        <w:rPr>
          <w:color w:val="000000"/>
          <w:sz w:val="22"/>
          <w:szCs w:val="22"/>
        </w:rPr>
        <w:t xml:space="preserve">), rýchlej </w:t>
      </w:r>
      <w:proofErr w:type="spellStart"/>
      <w:r>
        <w:rPr>
          <w:color w:val="000000"/>
          <w:sz w:val="22"/>
          <w:szCs w:val="22"/>
        </w:rPr>
        <w:t>vakuolizácii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syncytiálneho</w:t>
      </w:r>
      <w:proofErr w:type="spellEnd"/>
      <w:r>
        <w:rPr>
          <w:color w:val="000000"/>
          <w:sz w:val="22"/>
          <w:szCs w:val="22"/>
        </w:rPr>
        <w:t xml:space="preserve"> povrchu a následnej dezintegrácii povrchu parazita (vznik mechúrikov), čo vedie k ľahšiemu vypudeniu parazita z tráviaceho traktu alebo jeho úhynu.</w:t>
      </w: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lastRenderedPageBreak/>
        <w:t>5.2</w:t>
      </w:r>
      <w:r>
        <w:rPr>
          <w:b/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2"/>
          <w:szCs w:val="22"/>
        </w:rPr>
        <w:t>Farmakokinetické</w:t>
      </w:r>
      <w:proofErr w:type="spellEnd"/>
      <w:r>
        <w:rPr>
          <w:b/>
          <w:color w:val="000000"/>
          <w:sz w:val="22"/>
          <w:szCs w:val="22"/>
        </w:rPr>
        <w:t xml:space="preserve"> údaje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 perorálnom podaní </w:t>
      </w:r>
      <w:proofErr w:type="spellStart"/>
      <w:r>
        <w:rPr>
          <w:color w:val="000000"/>
          <w:sz w:val="22"/>
          <w:szCs w:val="22"/>
          <w:lang w:eastAsia="sl-SI"/>
        </w:rPr>
        <w:t>prazikvantelu</w:t>
      </w:r>
      <w:proofErr w:type="spellEnd"/>
      <w:r>
        <w:rPr>
          <w:color w:val="000000"/>
          <w:sz w:val="22"/>
          <w:szCs w:val="22"/>
          <w:lang w:eastAsia="sl-SI"/>
        </w:rPr>
        <w:t xml:space="preserve"> u nakŕmených mačiek sa maximálna koncentrácia </w:t>
      </w:r>
      <w:proofErr w:type="spellStart"/>
      <w:r>
        <w:rPr>
          <w:color w:val="000000"/>
          <w:sz w:val="22"/>
          <w:szCs w:val="22"/>
          <w:lang w:eastAsia="sl-SI"/>
        </w:rPr>
        <w:t>prazikvantelu</w:t>
      </w:r>
      <w:proofErr w:type="spellEnd"/>
      <w:r>
        <w:rPr>
          <w:color w:val="000000"/>
          <w:sz w:val="22"/>
          <w:szCs w:val="22"/>
          <w:lang w:eastAsia="sl-SI"/>
        </w:rPr>
        <w:t xml:space="preserve"> v plazme dosiahne v priebehu 3 hodín po podaní.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Polčas eliminácie je približne 2 hodiny. 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 perorálnom podaní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u nakŕmených mačiek sa maximálna koncentrácia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v plazme dosiahne v priebehu 5 hodín po podaní. Polčas eliminácie je približne 43 hodín (± 21 hodín).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FARMACEUTICKÉ ÚDAJE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6.1</w:t>
      </w:r>
      <w:r>
        <w:rPr>
          <w:b/>
          <w:color w:val="000000"/>
          <w:sz w:val="22"/>
          <w:szCs w:val="22"/>
        </w:rPr>
        <w:tab/>
        <w:t>Zoznam pomocných látok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Jadro tablety: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Mikrokryštalická celulóza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Monohydrát</w:t>
      </w:r>
      <w:proofErr w:type="spellEnd"/>
      <w:r>
        <w:rPr>
          <w:color w:val="000000"/>
          <w:sz w:val="22"/>
          <w:szCs w:val="22"/>
        </w:rPr>
        <w:t xml:space="preserve"> laktózy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Povidón</w:t>
      </w:r>
      <w:proofErr w:type="spellEnd"/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Sodná soľ </w:t>
      </w:r>
      <w:proofErr w:type="spellStart"/>
      <w:r>
        <w:rPr>
          <w:color w:val="000000"/>
          <w:sz w:val="22"/>
          <w:szCs w:val="22"/>
        </w:rPr>
        <w:t>kroskarmelózy</w:t>
      </w:r>
      <w:proofErr w:type="spellEnd"/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Koloidný oxid kremičitý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Stearát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horečnatý</w:t>
      </w:r>
      <w:proofErr w:type="spellEnd"/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Obalová vrstva: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Hypromelóza</w:t>
      </w:r>
      <w:proofErr w:type="spellEnd"/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Mastenec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Propylénglykol</w:t>
      </w:r>
      <w:proofErr w:type="spellEnd"/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Oxid </w:t>
      </w:r>
      <w:proofErr w:type="spellStart"/>
      <w:r>
        <w:rPr>
          <w:color w:val="000000"/>
          <w:sz w:val="22"/>
          <w:szCs w:val="22"/>
        </w:rPr>
        <w:t>titaničitý</w:t>
      </w:r>
      <w:proofErr w:type="spellEnd"/>
      <w:r>
        <w:rPr>
          <w:color w:val="000000"/>
          <w:sz w:val="22"/>
          <w:szCs w:val="22"/>
        </w:rPr>
        <w:t xml:space="preserve"> (E171)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Pečeňová príchuť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Práškové kvasnice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Žltý oxid železitý (E172)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 w:rsidRPr="0043020B">
        <w:rPr>
          <w:color w:val="000000"/>
          <w:sz w:val="22"/>
          <w:szCs w:val="22"/>
        </w:rPr>
        <w:t>Červený</w:t>
      </w:r>
      <w:r w:rsidRPr="003410F3">
        <w:rPr>
          <w:color w:val="000000"/>
          <w:sz w:val="22"/>
          <w:szCs w:val="22"/>
        </w:rPr>
        <w:t xml:space="preserve"> oxid železitý (E172)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 w:rsidRPr="00B55F72">
        <w:t>Čierny</w:t>
      </w:r>
      <w:r w:rsidRPr="00B55F72">
        <w:rPr>
          <w:sz w:val="22"/>
          <w:szCs w:val="22"/>
        </w:rPr>
        <w:t xml:space="preserve"> </w:t>
      </w:r>
      <w:r w:rsidRPr="003410F3">
        <w:rPr>
          <w:color w:val="000000"/>
          <w:sz w:val="22"/>
          <w:szCs w:val="22"/>
        </w:rPr>
        <w:t>oxid železitý (E172)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6.2</w:t>
      </w:r>
      <w:r>
        <w:rPr>
          <w:b/>
          <w:color w:val="000000"/>
          <w:sz w:val="22"/>
          <w:szCs w:val="22"/>
        </w:rPr>
        <w:tab/>
        <w:t>Závažné i</w:t>
      </w:r>
      <w:r>
        <w:rPr>
          <w:b/>
          <w:bCs/>
          <w:sz w:val="22"/>
          <w:szCs w:val="22"/>
        </w:rPr>
        <w:t>nkompatibility</w:t>
      </w:r>
    </w:p>
    <w:p w:rsidR="00444E50" w:rsidRDefault="00444E50" w:rsidP="00444E50">
      <w:pPr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Nie sú známe.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6.3</w:t>
      </w:r>
      <w:r>
        <w:rPr>
          <w:b/>
          <w:color w:val="000000"/>
          <w:sz w:val="22"/>
          <w:szCs w:val="22"/>
        </w:rPr>
        <w:tab/>
        <w:t>Čas použiteľnosti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rPr>
          <w:bCs/>
          <w:iCs/>
          <w:sz w:val="22"/>
          <w:szCs w:val="22"/>
          <w:lang w:eastAsia="sl-SI"/>
        </w:rPr>
      </w:pPr>
      <w:r>
        <w:rPr>
          <w:sz w:val="22"/>
          <w:szCs w:val="22"/>
        </w:rPr>
        <w:t>Čas použiteľnosti veterinárneho lieku zabaleného v neporušenom obale</w:t>
      </w:r>
      <w:r>
        <w:rPr>
          <w:bCs/>
          <w:iCs/>
          <w:sz w:val="22"/>
          <w:szCs w:val="22"/>
        </w:rPr>
        <w:t>: 3 roky.</w:t>
      </w:r>
    </w:p>
    <w:p w:rsidR="00444E50" w:rsidRDefault="00444E50" w:rsidP="00444E50">
      <w:pPr>
        <w:rPr>
          <w:sz w:val="22"/>
          <w:szCs w:val="22"/>
        </w:rPr>
      </w:pPr>
      <w:r>
        <w:rPr>
          <w:rStyle w:val="hps"/>
          <w:sz w:val="22"/>
          <w:szCs w:val="22"/>
        </w:rPr>
        <w:t>Čas použiteľnosti</w:t>
      </w:r>
      <w:r>
        <w:rPr>
          <w:sz w:val="22"/>
          <w:szCs w:val="22"/>
        </w:rPr>
        <w:t xml:space="preserve"> rozpolených tabliet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obalu: 6 mesiacov.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6.4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pre uchovávanie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 xml:space="preserve">Uchovávať v pôvodnom obale na ochranu pred vlhkosťou. 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Tento veterinárny liek nevyžaduje žiadne zvláštne teplotné podmienky na uchovávanie.</w:t>
      </w:r>
    </w:p>
    <w:p w:rsidR="00444E50" w:rsidRDefault="00444E50" w:rsidP="00444E50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 xml:space="preserve">tablety uchovávať pri teplote do 25 °C v pôvodnom </w:t>
      </w:r>
      <w:proofErr w:type="spellStart"/>
      <w:r>
        <w:rPr>
          <w:rStyle w:val="hps"/>
          <w:sz w:val="22"/>
          <w:szCs w:val="22"/>
        </w:rPr>
        <w:t>blistri</w:t>
      </w:r>
      <w:proofErr w:type="spellEnd"/>
      <w:r>
        <w:rPr>
          <w:rStyle w:val="hps"/>
          <w:sz w:val="22"/>
          <w:szCs w:val="22"/>
        </w:rPr>
        <w:t xml:space="preserve"> a môžu sa použiť na ďalšie podanie.</w:t>
      </w:r>
    </w:p>
    <w:p w:rsidR="00444E50" w:rsidRDefault="00444E50" w:rsidP="00444E50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Blister</w:t>
      </w:r>
      <w:proofErr w:type="spellEnd"/>
      <w:r>
        <w:rPr>
          <w:color w:val="000000"/>
          <w:sz w:val="22"/>
          <w:szCs w:val="22"/>
          <w:lang w:val="sk-SK"/>
        </w:rPr>
        <w:t xml:space="preserve"> uchovávať v škatuľke.</w:t>
      </w:r>
    </w:p>
    <w:p w:rsidR="00444E50" w:rsidRDefault="00444E50" w:rsidP="00444E50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6.5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Charakter a zloženie vnútorného obalu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  <w:lang w:eastAsia="sl-SI"/>
        </w:rPr>
        <w:t>Blistrové</w:t>
      </w:r>
      <w:proofErr w:type="spellEnd"/>
      <w:r>
        <w:rPr>
          <w:color w:val="000000"/>
          <w:sz w:val="22"/>
          <w:szCs w:val="22"/>
          <w:lang w:eastAsia="sl-SI"/>
        </w:rPr>
        <w:t xml:space="preserve"> balenie pozostávajúce zo za studena tvarovanej OPA/Al/PVC fólie a hliníkovej fólie.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lastRenderedPageBreak/>
        <w:t>Škatuľka s 12 </w:t>
      </w:r>
      <w:proofErr w:type="spellStart"/>
      <w:r>
        <w:rPr>
          <w:color w:val="000000"/>
          <w:sz w:val="22"/>
          <w:szCs w:val="22"/>
          <w:lang w:eastAsia="sl-SI"/>
        </w:rPr>
        <w:t>blistrami</w:t>
      </w:r>
      <w:proofErr w:type="spellEnd"/>
      <w:r>
        <w:rPr>
          <w:color w:val="000000"/>
          <w:sz w:val="22"/>
          <w:szCs w:val="22"/>
          <w:lang w:eastAsia="sl-SI"/>
        </w:rPr>
        <w:t xml:space="preserve">, každý </w:t>
      </w:r>
      <w:proofErr w:type="spellStart"/>
      <w:r>
        <w:rPr>
          <w:color w:val="000000"/>
          <w:sz w:val="22"/>
          <w:szCs w:val="22"/>
          <w:lang w:eastAsia="sl-SI"/>
        </w:rPr>
        <w:t>blister</w:t>
      </w:r>
      <w:proofErr w:type="spellEnd"/>
      <w:r>
        <w:rPr>
          <w:color w:val="000000"/>
          <w:sz w:val="22"/>
          <w:szCs w:val="22"/>
          <w:lang w:eastAsia="sl-SI"/>
        </w:rPr>
        <w:t xml:space="preserve"> obsahuje 4 tablety (celkom 48 tabliet).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</w:p>
    <w:p w:rsidR="00444E50" w:rsidRDefault="00444E50" w:rsidP="00444E50">
      <w:pPr>
        <w:pStyle w:val="Zkladntext2"/>
        <w:tabs>
          <w:tab w:val="left" w:pos="0"/>
          <w:tab w:val="left" w:pos="284"/>
        </w:tabs>
        <w:spacing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 všetky veľkosti balenia sa musia uvádzať na trh.</w:t>
      </w:r>
    </w:p>
    <w:p w:rsidR="00444E50" w:rsidRDefault="00444E50" w:rsidP="00444E50">
      <w:pPr>
        <w:pStyle w:val="Zkladntext2"/>
        <w:tabs>
          <w:tab w:val="left" w:pos="0"/>
          <w:tab w:val="left" w:pos="284"/>
        </w:tabs>
        <w:spacing w:after="0" w:line="240" w:lineRule="auto"/>
        <w:rPr>
          <w:b/>
          <w:sz w:val="22"/>
          <w:szCs w:val="22"/>
          <w:lang w:val="sk-SK"/>
        </w:rPr>
      </w:pPr>
    </w:p>
    <w:p w:rsidR="00444E50" w:rsidRDefault="00444E50" w:rsidP="00444E50">
      <w:pPr>
        <w:tabs>
          <w:tab w:val="left" w:pos="0"/>
        </w:tabs>
        <w:ind w:left="709" w:hanging="709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6.6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  <w:sz w:val="22"/>
          <w:szCs w:val="22"/>
        </w:rPr>
        <w:t>.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>Liek nesmie kontaminovať vodné toky, pretože to môže byť nebezpečné pre ryby a iné vodné organizmy.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7.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DRŽITEĽ POVOLENIA NA UVEDENIE NA TRH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Novo mesto</w:t>
      </w:r>
    </w:p>
    <w:p w:rsidR="00444E50" w:rsidRDefault="00444E50" w:rsidP="00444E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8501 Novo mesto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Slovinsko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</w:p>
    <w:p w:rsidR="00444E50" w:rsidRDefault="00444E50" w:rsidP="00444E50">
      <w:pPr>
        <w:tabs>
          <w:tab w:val="left" w:pos="0"/>
        </w:tabs>
        <w:rPr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color w:val="000000"/>
          <w:sz w:val="22"/>
          <w:szCs w:val="22"/>
        </w:rPr>
        <w:tab/>
        <w:t>REGISTRAČNÉ ČÍSLO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96/030/MR/19-S</w:t>
      </w:r>
    </w:p>
    <w:p w:rsidR="00444E50" w:rsidRPr="006D30DE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Pr="006D30DE" w:rsidRDefault="00444E50" w:rsidP="00444E50">
      <w:pPr>
        <w:tabs>
          <w:tab w:val="left" w:pos="0"/>
        </w:tabs>
        <w:ind w:left="709" w:hanging="709"/>
        <w:rPr>
          <w:b/>
          <w:color w:val="000000"/>
          <w:sz w:val="22"/>
          <w:szCs w:val="22"/>
          <w:lang w:eastAsia="sl-SI"/>
        </w:rPr>
      </w:pPr>
      <w:r w:rsidRPr="006D30DE">
        <w:rPr>
          <w:b/>
          <w:color w:val="000000"/>
          <w:sz w:val="22"/>
          <w:szCs w:val="22"/>
        </w:rPr>
        <w:t>9.</w:t>
      </w:r>
      <w:r w:rsidRPr="006D30DE">
        <w:rPr>
          <w:b/>
          <w:color w:val="000000"/>
          <w:sz w:val="22"/>
          <w:szCs w:val="22"/>
        </w:rPr>
        <w:tab/>
      </w:r>
      <w:r w:rsidRPr="006D30DE">
        <w:rPr>
          <w:b/>
          <w:bCs/>
          <w:sz w:val="22"/>
          <w:szCs w:val="22"/>
        </w:rPr>
        <w:t>DÁTUM PRVEJ REGISTRÁCIE/PREDĹŽENIA REGISTRÁCIE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Dátum prvej registrácie: 25/07/2019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10.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DÁTUM REVÍZIE TEXTU</w:t>
      </w: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ZÁKAZ PREDAJA, DODÁVOK A/ALEBO POUŽÍVANIA</w:t>
      </w:r>
    </w:p>
    <w:p w:rsidR="00444E50" w:rsidRDefault="00444E50" w:rsidP="00444E50">
      <w:pPr>
        <w:rPr>
          <w:b/>
          <w:bCs/>
          <w:sz w:val="22"/>
          <w:szCs w:val="22"/>
        </w:rPr>
      </w:pPr>
    </w:p>
    <w:p w:rsidR="00444E50" w:rsidRDefault="00444E50" w:rsidP="00444E5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Neuplatňuje sa.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b/>
                <w:bCs/>
                <w:sz w:val="22"/>
                <w:szCs w:val="22"/>
              </w:rPr>
              <w:t>ÚDAJE, KTORÉ MAJÚ BYŤ UVEDENÉ NA VONKAJŠOM OBALE</w:t>
            </w:r>
          </w:p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</w:p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ŠKATUĽKA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LIEKU</w:t>
            </w:r>
          </w:p>
        </w:tc>
      </w:tr>
    </w:tbl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sz w:val="22"/>
          <w:szCs w:val="22"/>
        </w:rPr>
        <w:t>Milprazon</w:t>
      </w:r>
      <w:proofErr w:type="spellEnd"/>
      <w:r>
        <w:rPr>
          <w:sz w:val="22"/>
          <w:szCs w:val="22"/>
        </w:rPr>
        <w:t xml:space="preserve"> CHEWABLE</w:t>
      </w:r>
      <w:r>
        <w:rPr>
          <w:color w:val="000000"/>
          <w:sz w:val="22"/>
          <w:szCs w:val="22"/>
        </w:rPr>
        <w:t xml:space="preserve"> 16 mg/40 mg filmom obalené tablety pre mačky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2 kg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Praziquantelum</w:t>
      </w:r>
      <w:proofErr w:type="spellEnd"/>
    </w:p>
    <w:p w:rsidR="00F962A4" w:rsidRDefault="00F962A4" w:rsidP="00444E50">
      <w:pPr>
        <w:tabs>
          <w:tab w:val="left" w:pos="284"/>
        </w:tabs>
        <w:rPr>
          <w:color w:val="000000"/>
          <w:sz w:val="22"/>
          <w:szCs w:val="22"/>
        </w:rPr>
      </w:pPr>
    </w:p>
    <w:p w:rsidR="00F962A4" w:rsidRDefault="00F962A4" w:rsidP="00F962A4">
      <w:pPr>
        <w:rPr>
          <w:i/>
          <w:iCs/>
          <w:sz w:val="22"/>
          <w:szCs w:val="22"/>
          <w:highlight w:val="lightGray"/>
          <w:lang w:eastAsia="sl-SI"/>
        </w:rPr>
      </w:pPr>
      <w:r>
        <w:rPr>
          <w:i/>
          <w:iCs/>
          <w:sz w:val="22"/>
          <w:szCs w:val="22"/>
          <w:highlight w:val="lightGray"/>
        </w:rPr>
        <w:t>Pre identifikačné nálepky s názvom liečiva (</w:t>
      </w:r>
      <w:r>
        <w:rPr>
          <w:i/>
          <w:iCs/>
          <w:sz w:val="22"/>
          <w:szCs w:val="22"/>
          <w:highlight w:val="lightGray"/>
          <w:lang w:val="en-US"/>
        </w:rPr>
        <w:t>memory stickers</w:t>
      </w:r>
      <w:r>
        <w:rPr>
          <w:i/>
          <w:iCs/>
          <w:sz w:val="22"/>
          <w:szCs w:val="22"/>
          <w:highlight w:val="lightGray"/>
        </w:rPr>
        <w:t>):</w:t>
      </w:r>
    </w:p>
    <w:p w:rsidR="00F962A4" w:rsidRPr="00233212" w:rsidRDefault="00F962A4" w:rsidP="00233212">
      <w:pPr>
        <w:rPr>
          <w:rFonts w:ascii="Calibri" w:hAnsi="Calibri" w:cs="Calibri"/>
          <w:sz w:val="22"/>
          <w:szCs w:val="22"/>
          <w:highlight w:val="lightGray"/>
          <w:lang w:val="en-IE" w:eastAsia="sk-SK"/>
        </w:rPr>
      </w:pPr>
      <w:proofErr w:type="spellStart"/>
      <w:r>
        <w:rPr>
          <w:sz w:val="22"/>
          <w:szCs w:val="22"/>
          <w:highlight w:val="lightGray"/>
          <w:lang w:val="en-US"/>
        </w:rPr>
        <w:t>Milbemycin</w:t>
      </w:r>
      <w:proofErr w:type="spellEnd"/>
      <w:r>
        <w:rPr>
          <w:sz w:val="22"/>
          <w:szCs w:val="22"/>
          <w:highlight w:val="lightGray"/>
          <w:lang w:val="en-US"/>
        </w:rPr>
        <w:t xml:space="preserve"> oxime/</w:t>
      </w:r>
      <w:proofErr w:type="spellStart"/>
      <w:r>
        <w:rPr>
          <w:sz w:val="22"/>
          <w:szCs w:val="22"/>
          <w:highlight w:val="lightGray"/>
          <w:lang w:val="en-US"/>
        </w:rPr>
        <w:t>praziquantel</w:t>
      </w:r>
      <w:proofErr w:type="spellEnd"/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F96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ÚČINNÉ LÁTKY</w:t>
            </w:r>
          </w:p>
        </w:tc>
      </w:tr>
    </w:tbl>
    <w:p w:rsidR="00444E50" w:rsidRDefault="00444E50" w:rsidP="00444E50">
      <w:pPr>
        <w:rPr>
          <w:b/>
          <w:sz w:val="22"/>
          <w:szCs w:val="22"/>
        </w:rPr>
      </w:pPr>
    </w:p>
    <w:p w:rsidR="00444E50" w:rsidRDefault="00444E50" w:rsidP="00444E5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Každá tableta:</w:t>
      </w:r>
    </w:p>
    <w:p w:rsidR="00444E50" w:rsidRDefault="00444E50" w:rsidP="00444E50">
      <w:pPr>
        <w:rPr>
          <w:iCs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ab/>
        <w:t>16</w:t>
      </w:r>
      <w:r>
        <w:rPr>
          <w:iCs/>
          <w:sz w:val="22"/>
          <w:szCs w:val="22"/>
        </w:rPr>
        <w:t> mg</w:t>
      </w:r>
    </w:p>
    <w:p w:rsidR="00444E50" w:rsidRDefault="00444E50" w:rsidP="00444E50">
      <w:pPr>
        <w:rPr>
          <w:iCs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Praziquantelum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40 mg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Filmom obalená tableta</w:t>
      </w:r>
      <w:r>
        <w:rPr>
          <w:sz w:val="22"/>
          <w:szCs w:val="22"/>
        </w:rPr>
        <w:t>.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 tablety</w:t>
      </w:r>
    </w:p>
    <w:p w:rsidR="00444E50" w:rsidRDefault="00444E50" w:rsidP="00444E50">
      <w:pPr>
        <w:rPr>
          <w:bCs/>
          <w:sz w:val="22"/>
          <w:szCs w:val="22"/>
          <w:highlight w:val="lightGray"/>
        </w:rPr>
      </w:pPr>
      <w:r>
        <w:rPr>
          <w:bCs/>
          <w:sz w:val="22"/>
          <w:szCs w:val="22"/>
          <w:highlight w:val="lightGray"/>
        </w:rPr>
        <w:t>4 tablety</w:t>
      </w:r>
    </w:p>
    <w:p w:rsidR="00444E50" w:rsidRDefault="00444E50" w:rsidP="00444E50">
      <w:pPr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>48 tabliet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>Mačky (s hmotnosťou najmenej 2 kg)</w:t>
      </w:r>
      <w:r>
        <w:rPr>
          <w:color w:val="000000"/>
          <w:sz w:val="22"/>
          <w:szCs w:val="22"/>
        </w:rPr>
        <w:t>.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shd w:val="clear" w:color="auto" w:fill="D9D9D9"/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 xml:space="preserve">Ochutené širokospektrálne </w:t>
      </w:r>
      <w:proofErr w:type="spellStart"/>
      <w:r>
        <w:rPr>
          <w:color w:val="000000"/>
          <w:sz w:val="22"/>
          <w:szCs w:val="22"/>
          <w:highlight w:val="lightGray"/>
        </w:rPr>
        <w:t>antihelmintikum</w:t>
      </w:r>
      <w:proofErr w:type="spellEnd"/>
      <w:r>
        <w:rPr>
          <w:color w:val="000000"/>
          <w:sz w:val="22"/>
          <w:szCs w:val="22"/>
        </w:rPr>
        <w:t>.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používateľov.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Perorálne podanie.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 xml:space="preserve">EXP </w:t>
      </w:r>
      <w:r w:rsidRPr="005163F8">
        <w:rPr>
          <w:sz w:val="22"/>
          <w:szCs w:val="22"/>
          <w:highlight w:val="lightGray"/>
        </w:rPr>
        <w:t>{mesiac/rok}</w:t>
      </w:r>
    </w:p>
    <w:p w:rsidR="00444E50" w:rsidRDefault="00444E50" w:rsidP="00444E50">
      <w:pPr>
        <w:rPr>
          <w:sz w:val="22"/>
          <w:szCs w:val="22"/>
        </w:rPr>
      </w:pPr>
      <w:r>
        <w:rPr>
          <w:rStyle w:val="hps"/>
          <w:sz w:val="22"/>
          <w:szCs w:val="22"/>
        </w:rPr>
        <w:t>Čas použiteľnosti</w:t>
      </w:r>
      <w:r>
        <w:rPr>
          <w:sz w:val="22"/>
          <w:szCs w:val="22"/>
        </w:rPr>
        <w:t xml:space="preserve"> rozpolených tabliet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obalu: 6 mesiacov.</w:t>
      </w:r>
    </w:p>
    <w:p w:rsidR="00444E50" w:rsidRDefault="00444E50" w:rsidP="00444E50">
      <w:pPr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  <w:r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lastRenderedPageBreak/>
        <w:t>Uchovávať v pôvodnom obale na ochranu pred vlhkosťou.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Tento veterinárny liek nevyžaduje žiadne zvláštne teplotné podmienky na uchovávanie.</w:t>
      </w:r>
    </w:p>
    <w:p w:rsidR="00444E50" w:rsidRDefault="00444E50" w:rsidP="00444E50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 xml:space="preserve">tablety uchovávať pri teplote do 25 °C v pôvodnom </w:t>
      </w:r>
      <w:proofErr w:type="spellStart"/>
      <w:r>
        <w:rPr>
          <w:rStyle w:val="hps"/>
          <w:sz w:val="22"/>
          <w:szCs w:val="22"/>
        </w:rPr>
        <w:t>blistri</w:t>
      </w:r>
      <w:proofErr w:type="spellEnd"/>
      <w:r>
        <w:rPr>
          <w:rStyle w:val="hps"/>
          <w:sz w:val="22"/>
          <w:szCs w:val="22"/>
        </w:rPr>
        <w:t xml:space="preserve"> a môžu sa použiť na ďalšie podanie.</w:t>
      </w:r>
    </w:p>
    <w:p w:rsidR="00444E50" w:rsidRDefault="00444E50" w:rsidP="00444E50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Blister</w:t>
      </w:r>
      <w:proofErr w:type="spellEnd"/>
      <w:r>
        <w:rPr>
          <w:color w:val="000000"/>
          <w:sz w:val="22"/>
          <w:szCs w:val="22"/>
          <w:lang w:val="sk-SK"/>
        </w:rPr>
        <w:t xml:space="preserve"> uchovávať v škatuľke.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ind w:left="709" w:hanging="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Likvidácia: prečítajte si písomnú informáciu pre používateľov</w:t>
      </w:r>
      <w:r>
        <w:rPr>
          <w:iCs/>
          <w:sz w:val="22"/>
          <w:szCs w:val="22"/>
        </w:rPr>
        <w:t>.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 xml:space="preserve">Len pre zvieratá. 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  <w:r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Uchovávať mimo dohľadu a dosahu detí.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  <w:r>
              <w:rPr>
                <w:b/>
                <w:bCs/>
                <w:sz w:val="22"/>
                <w:szCs w:val="22"/>
              </w:rPr>
              <w:tab/>
              <w:t>DRŽITEĽ ROZHODNUTIA O REGISTRÁCII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Novo mesto, Slovinsko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  <w:r>
              <w:rPr>
                <w:b/>
                <w:sz w:val="22"/>
                <w:szCs w:val="22"/>
              </w:rPr>
              <w:tab/>
              <w:t>REGISTRAČNÉ ČÍSLO</w:t>
            </w:r>
          </w:p>
        </w:tc>
      </w:tr>
    </w:tbl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96/030/MR/19-S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444E50" w:rsidTr="00AE41C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  <w:r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Lot</w:t>
      </w:r>
      <w:proofErr w:type="spellEnd"/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bCs/>
          <w:sz w:val="22"/>
          <w:szCs w:val="22"/>
          <w:lang w:val="sl-SI" w:eastAsia="sl-SI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44E50" w:rsidTr="00AE4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MINIMÁLNE ÚDAJE, KTORÉ MAJÚ BYŤ UVEDENÉ NA BLISTROCH ALEBO </w:t>
            </w:r>
          </w:p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STRIPOCH</w:t>
            </w:r>
          </w:p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</w:p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Blister</w:t>
            </w:r>
            <w:proofErr w:type="spellEnd"/>
          </w:p>
        </w:tc>
      </w:tr>
    </w:tbl>
    <w:p w:rsidR="00444E50" w:rsidRDefault="00444E50" w:rsidP="00444E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444E50" w:rsidTr="00AE41C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444E50" w:rsidRDefault="00444E50" w:rsidP="00444E50">
      <w:pPr>
        <w:rPr>
          <w:b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sz w:val="22"/>
          <w:szCs w:val="22"/>
        </w:rPr>
        <w:t>Milprazon</w:t>
      </w:r>
      <w:proofErr w:type="spellEnd"/>
      <w:r>
        <w:rPr>
          <w:sz w:val="22"/>
          <w:szCs w:val="22"/>
        </w:rPr>
        <w:t xml:space="preserve"> CHEWABLE</w:t>
      </w:r>
      <w:r>
        <w:rPr>
          <w:color w:val="000000"/>
          <w:sz w:val="22"/>
          <w:szCs w:val="22"/>
        </w:rPr>
        <w:t xml:space="preserve"> 16 mg/40 mg filmom obalené tablety pre mačky</w:t>
      </w:r>
    </w:p>
    <w:p w:rsidR="00444E50" w:rsidRDefault="00444E50" w:rsidP="00444E50">
      <w:pPr>
        <w:rPr>
          <w:sz w:val="22"/>
          <w:szCs w:val="22"/>
          <w:lang w:val="de-DE"/>
        </w:rPr>
      </w:pPr>
      <w:r>
        <w:rPr>
          <w:iCs/>
          <w:sz w:val="22"/>
          <w:szCs w:val="22"/>
          <w:lang w:val="sl-SI"/>
        </w:rPr>
        <w:t>Milbemycinoximum/Praziquantelum</w:t>
      </w:r>
    </w:p>
    <w:p w:rsidR="00444E50" w:rsidRDefault="00444E50" w:rsidP="00444E50">
      <w:pPr>
        <w:rPr>
          <w:sz w:val="22"/>
          <w:szCs w:val="22"/>
          <w:lang w:val="de-DE"/>
        </w:rPr>
      </w:pPr>
      <w:r>
        <w:rPr>
          <w:iCs/>
          <w:sz w:val="22"/>
          <w:szCs w:val="22"/>
          <w:highlight w:val="lightGray"/>
          <w:lang w:val="sl-SI"/>
        </w:rPr>
        <w:t xml:space="preserve">Milbemycinum oximum/praziquantelum (pre </w:t>
      </w:r>
      <w:r w:rsidR="00F962A4">
        <w:rPr>
          <w:iCs/>
          <w:sz w:val="22"/>
          <w:szCs w:val="22"/>
          <w:highlight w:val="lightGray"/>
          <w:lang w:val="sl-SI"/>
        </w:rPr>
        <w:t>viac</w:t>
      </w:r>
      <w:r>
        <w:rPr>
          <w:iCs/>
          <w:sz w:val="22"/>
          <w:szCs w:val="22"/>
          <w:highlight w:val="lightGray"/>
          <w:lang w:val="sl-SI"/>
        </w:rPr>
        <w:t>jazyčné balenia)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444E50" w:rsidTr="00AE41CB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NÁZOV DRŽITEĽA ROZHODNUTIA O REGISTRÁCII</w:t>
            </w:r>
          </w:p>
        </w:tc>
      </w:tr>
    </w:tbl>
    <w:p w:rsidR="00444E50" w:rsidRDefault="00444E50" w:rsidP="00444E50">
      <w:pPr>
        <w:jc w:val="both"/>
        <w:rPr>
          <w:sz w:val="22"/>
          <w:szCs w:val="22"/>
        </w:rPr>
      </w:pP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t>KRKA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44E50" w:rsidTr="00AE41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444E50" w:rsidRDefault="00444E50" w:rsidP="00444E50">
      <w:pPr>
        <w:rPr>
          <w:b/>
          <w:bCs/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EXP</w:t>
      </w:r>
    </w:p>
    <w:p w:rsidR="00444E50" w:rsidRDefault="00444E50" w:rsidP="00444E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444E50" w:rsidTr="00AE41CB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Lot</w:t>
      </w:r>
      <w:proofErr w:type="spellEnd"/>
    </w:p>
    <w:p w:rsidR="00444E50" w:rsidRDefault="00444E50" w:rsidP="00444E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44E50" w:rsidTr="00AE41C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Default="00444E50" w:rsidP="00AE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jc w:val="center"/>
        <w:rPr>
          <w:b/>
          <w:bCs/>
          <w:sz w:val="22"/>
          <w:szCs w:val="22"/>
          <w:lang w:val="sl-SI" w:eastAsia="sl-SI"/>
        </w:rPr>
      </w:pPr>
      <w:r>
        <w:rPr>
          <w:b/>
          <w:bCs/>
          <w:sz w:val="22"/>
          <w:szCs w:val="22"/>
          <w:lang w:val="sl-SI" w:eastAsia="sl-SI"/>
        </w:rPr>
        <w:lastRenderedPageBreak/>
        <w:t>PÍSOMNÁ INFORMÁCIA PRE POUŽÍVATEĽOV</w:t>
      </w:r>
    </w:p>
    <w:p w:rsidR="00444E50" w:rsidRDefault="00444E50" w:rsidP="00444E50">
      <w:pPr>
        <w:jc w:val="center"/>
        <w:rPr>
          <w:b/>
          <w:color w:val="000000"/>
          <w:sz w:val="22"/>
          <w:szCs w:val="22"/>
        </w:rPr>
      </w:pPr>
      <w:proofErr w:type="spellStart"/>
      <w:r w:rsidRPr="00067907">
        <w:rPr>
          <w:b/>
          <w:sz w:val="22"/>
          <w:szCs w:val="22"/>
        </w:rPr>
        <w:t>Milprazon</w:t>
      </w:r>
      <w:proofErr w:type="spellEnd"/>
      <w:r w:rsidRPr="00067907">
        <w:rPr>
          <w:b/>
          <w:sz w:val="22"/>
          <w:szCs w:val="22"/>
        </w:rPr>
        <w:t xml:space="preserve"> CHEWABLE</w:t>
      </w:r>
      <w:r>
        <w:rPr>
          <w:b/>
          <w:color w:val="000000"/>
          <w:sz w:val="22"/>
          <w:szCs w:val="22"/>
          <w:lang w:val="sl-SI"/>
        </w:rPr>
        <w:t xml:space="preserve"> </w:t>
      </w:r>
      <w:r>
        <w:rPr>
          <w:b/>
          <w:color w:val="000000"/>
          <w:sz w:val="22"/>
          <w:szCs w:val="22"/>
        </w:rPr>
        <w:t xml:space="preserve">16 mg/40 mg filmom obalené tablety </w:t>
      </w:r>
    </w:p>
    <w:p w:rsidR="00444E50" w:rsidRDefault="00444E50" w:rsidP="00444E5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 mačky s hmotnosťou najmenej 2 kg</w:t>
      </w:r>
    </w:p>
    <w:p w:rsidR="00444E50" w:rsidRDefault="00444E50" w:rsidP="00444E50">
      <w:pPr>
        <w:rPr>
          <w:b/>
          <w:bCs/>
          <w:sz w:val="22"/>
          <w:szCs w:val="22"/>
          <w:lang w:val="sl-SI" w:eastAsia="sl-SI"/>
        </w:rPr>
      </w:pPr>
    </w:p>
    <w:p w:rsidR="00444E50" w:rsidRDefault="00444E50" w:rsidP="00444E50">
      <w:pPr>
        <w:pStyle w:val="Zkladntext2"/>
        <w:spacing w:after="0" w:line="240" w:lineRule="auto"/>
        <w:ind w:left="709" w:hanging="709"/>
        <w:rPr>
          <w:b/>
          <w:sz w:val="22"/>
          <w:szCs w:val="22"/>
        </w:rPr>
      </w:pPr>
      <w:r w:rsidRPr="00233212">
        <w:rPr>
          <w:b/>
          <w:sz w:val="22"/>
          <w:szCs w:val="22"/>
          <w:highlight w:val="lightGray"/>
        </w:rPr>
        <w:t>1.</w:t>
      </w:r>
      <w:r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Držiteľ rozhodnutia o registrácii: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., Novo mesto, </w:t>
      </w: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6, 8501 Novo mesto, Slovinsko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Výrobca zodpovedný za uvoľnenie šarže: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., Novo mesto, </w:t>
      </w: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6, 8501 Novo mesto, Slovinsko</w:t>
      </w:r>
    </w:p>
    <w:p w:rsidR="005F1428" w:rsidRDefault="005F1428" w:rsidP="00444E50">
      <w:pPr>
        <w:rPr>
          <w:noProof/>
          <w:sz w:val="22"/>
          <w:szCs w:val="22"/>
        </w:rPr>
      </w:pPr>
      <w:r w:rsidRPr="00690896">
        <w:rPr>
          <w:noProof/>
          <w:color w:val="221E1F"/>
          <w:sz w:val="22"/>
          <w:szCs w:val="22"/>
          <w:highlight w:val="lightGray"/>
        </w:rPr>
        <w:t>KRKA - FARMA d.o.o., V. Holjevca 20/E, 10450 Jastrebarsko, Chorvátsko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TAD </w:t>
      </w:r>
      <w:proofErr w:type="spellStart"/>
      <w:r>
        <w:rPr>
          <w:sz w:val="22"/>
          <w:szCs w:val="22"/>
          <w:highlight w:val="lightGray"/>
        </w:rPr>
        <w:t>Pharma</w:t>
      </w:r>
      <w:proofErr w:type="spellEnd"/>
      <w:r>
        <w:rPr>
          <w:sz w:val="22"/>
          <w:szCs w:val="22"/>
          <w:highlight w:val="lightGray"/>
        </w:rPr>
        <w:t xml:space="preserve"> </w:t>
      </w:r>
      <w:proofErr w:type="spellStart"/>
      <w:r>
        <w:rPr>
          <w:sz w:val="22"/>
          <w:szCs w:val="22"/>
          <w:highlight w:val="lightGray"/>
        </w:rPr>
        <w:t>GmbH</w:t>
      </w:r>
      <w:proofErr w:type="spellEnd"/>
      <w:r>
        <w:rPr>
          <w:sz w:val="22"/>
          <w:szCs w:val="22"/>
          <w:highlight w:val="lightGray"/>
        </w:rPr>
        <w:t xml:space="preserve">, </w:t>
      </w:r>
      <w:proofErr w:type="spellStart"/>
      <w:r>
        <w:rPr>
          <w:sz w:val="22"/>
          <w:szCs w:val="22"/>
          <w:highlight w:val="lightGray"/>
        </w:rPr>
        <w:t>Heinz-Lohmann-Straße</w:t>
      </w:r>
      <w:proofErr w:type="spellEnd"/>
      <w:r>
        <w:rPr>
          <w:sz w:val="22"/>
          <w:szCs w:val="22"/>
          <w:highlight w:val="lightGray"/>
        </w:rPr>
        <w:t xml:space="preserve"> 5, 27472 </w:t>
      </w:r>
      <w:proofErr w:type="spellStart"/>
      <w:r>
        <w:rPr>
          <w:sz w:val="22"/>
          <w:szCs w:val="22"/>
          <w:highlight w:val="lightGray"/>
        </w:rPr>
        <w:t>Cuxhaven</w:t>
      </w:r>
      <w:proofErr w:type="spellEnd"/>
      <w:r>
        <w:rPr>
          <w:sz w:val="22"/>
          <w:szCs w:val="22"/>
          <w:highlight w:val="lightGray"/>
        </w:rPr>
        <w:t>, Nemecko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2.</w:t>
      </w:r>
      <w:r>
        <w:rPr>
          <w:b/>
          <w:bCs/>
          <w:sz w:val="22"/>
          <w:szCs w:val="22"/>
        </w:rPr>
        <w:tab/>
        <w:t>NÁZOV VETERINÁRNEHO LIEKU</w:t>
      </w:r>
    </w:p>
    <w:p w:rsidR="00444E50" w:rsidRDefault="00444E50" w:rsidP="00444E50">
      <w:pPr>
        <w:pStyle w:val="Zkladntext3"/>
        <w:spacing w:after="0"/>
        <w:rPr>
          <w:b/>
          <w:bCs/>
          <w:sz w:val="22"/>
          <w:szCs w:val="22"/>
        </w:rPr>
      </w:pPr>
    </w:p>
    <w:p w:rsidR="00444E50" w:rsidRDefault="00444E50" w:rsidP="00444E50">
      <w:pPr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Milprazon</w:t>
      </w:r>
      <w:proofErr w:type="spellEnd"/>
      <w:r>
        <w:rPr>
          <w:sz w:val="22"/>
          <w:szCs w:val="22"/>
        </w:rPr>
        <w:t xml:space="preserve"> CHEWABLE</w:t>
      </w:r>
      <w:r>
        <w:rPr>
          <w:color w:val="000000"/>
          <w:sz w:val="22"/>
          <w:szCs w:val="22"/>
        </w:rPr>
        <w:t xml:space="preserve"> 16 mg/40 mg filmom obalené tablety pre mačky s hmotnosťou najmenej 2 kg</w:t>
      </w:r>
    </w:p>
    <w:p w:rsidR="00444E50" w:rsidRDefault="00444E50" w:rsidP="00444E5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Praziquantelum</w:t>
      </w:r>
      <w:proofErr w:type="spellEnd"/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3.</w:t>
      </w:r>
      <w:r>
        <w:rPr>
          <w:b/>
          <w:bCs/>
          <w:sz w:val="22"/>
          <w:szCs w:val="22"/>
        </w:rPr>
        <w:tab/>
        <w:t>OBSAH ÚČINNEJ LÁTKY (-OK) A INEJ LÁTKY (-OK)</w:t>
      </w:r>
    </w:p>
    <w:p w:rsidR="00444E50" w:rsidRDefault="00444E50" w:rsidP="00444E50">
      <w:pPr>
        <w:rPr>
          <w:b/>
          <w:bCs/>
          <w:sz w:val="22"/>
          <w:szCs w:val="22"/>
        </w:rPr>
      </w:pPr>
    </w:p>
    <w:p w:rsidR="00444E50" w:rsidRDefault="00444E50" w:rsidP="00444E50">
      <w:pPr>
        <w:pStyle w:val="Zkladntext3"/>
        <w:spacing w:after="0"/>
        <w:rPr>
          <w:sz w:val="22"/>
          <w:szCs w:val="22"/>
        </w:rPr>
      </w:pPr>
      <w:r>
        <w:rPr>
          <w:sz w:val="22"/>
          <w:szCs w:val="22"/>
        </w:rPr>
        <w:t>Každá filmom obalená tableta obsahuje:</w:t>
      </w:r>
    </w:p>
    <w:p w:rsidR="00444E50" w:rsidRDefault="00444E50" w:rsidP="00444E50">
      <w:pPr>
        <w:pStyle w:val="Zkladntext3"/>
        <w:spacing w:after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2"/>
        <w:gridCol w:w="3014"/>
        <w:gridCol w:w="3008"/>
      </w:tblGrid>
      <w:tr w:rsidR="00444E50" w:rsidTr="00AE41CB">
        <w:tc>
          <w:tcPr>
            <w:tcW w:w="2962" w:type="dxa"/>
            <w:hideMark/>
          </w:tcPr>
          <w:p w:rsidR="00444E50" w:rsidRDefault="00444E50" w:rsidP="00AE41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Účinné látky:</w:t>
            </w:r>
          </w:p>
        </w:tc>
        <w:tc>
          <w:tcPr>
            <w:tcW w:w="3071" w:type="dxa"/>
          </w:tcPr>
          <w:p w:rsidR="00444E50" w:rsidRDefault="00444E50" w:rsidP="00AE41CB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444E50" w:rsidRDefault="00444E50" w:rsidP="00AE41CB">
            <w:pPr>
              <w:rPr>
                <w:b/>
                <w:sz w:val="22"/>
                <w:szCs w:val="22"/>
              </w:rPr>
            </w:pPr>
          </w:p>
        </w:tc>
      </w:tr>
      <w:tr w:rsidR="00444E50" w:rsidTr="00AE41CB">
        <w:tc>
          <w:tcPr>
            <w:tcW w:w="2962" w:type="dxa"/>
            <w:hideMark/>
          </w:tcPr>
          <w:p w:rsidR="00444E50" w:rsidRDefault="00444E50" w:rsidP="00AE41C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Milbemycinoximum</w:t>
            </w:r>
            <w:proofErr w:type="spellEnd"/>
          </w:p>
        </w:tc>
        <w:tc>
          <w:tcPr>
            <w:tcW w:w="3071" w:type="dxa"/>
            <w:hideMark/>
          </w:tcPr>
          <w:p w:rsidR="00444E50" w:rsidRDefault="00444E50" w:rsidP="00AE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mg</w:t>
            </w:r>
          </w:p>
        </w:tc>
        <w:tc>
          <w:tcPr>
            <w:tcW w:w="3071" w:type="dxa"/>
          </w:tcPr>
          <w:p w:rsidR="00444E50" w:rsidRDefault="00444E50" w:rsidP="00AE41CB">
            <w:pPr>
              <w:rPr>
                <w:sz w:val="22"/>
                <w:szCs w:val="22"/>
              </w:rPr>
            </w:pPr>
          </w:p>
        </w:tc>
      </w:tr>
      <w:tr w:rsidR="00444E50" w:rsidTr="00AE41CB">
        <w:tc>
          <w:tcPr>
            <w:tcW w:w="2962" w:type="dxa"/>
          </w:tcPr>
          <w:p w:rsidR="00444E50" w:rsidRDefault="00444E50" w:rsidP="00AE41CB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Praziquantelum</w:t>
            </w:r>
            <w:proofErr w:type="spellEnd"/>
          </w:p>
          <w:p w:rsidR="00444E50" w:rsidRDefault="00444E50" w:rsidP="00AE41CB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:rsidR="00444E50" w:rsidRDefault="00444E50" w:rsidP="00AE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mg</w:t>
            </w:r>
          </w:p>
        </w:tc>
        <w:tc>
          <w:tcPr>
            <w:tcW w:w="3071" w:type="dxa"/>
          </w:tcPr>
          <w:p w:rsidR="00444E50" w:rsidRDefault="00444E50" w:rsidP="00AE41CB">
            <w:pPr>
              <w:rPr>
                <w:sz w:val="22"/>
                <w:szCs w:val="22"/>
              </w:rPr>
            </w:pPr>
          </w:p>
        </w:tc>
      </w:tr>
    </w:tbl>
    <w:p w:rsidR="00444E50" w:rsidRDefault="00444E50" w:rsidP="00444E50">
      <w:pPr>
        <w:rPr>
          <w:sz w:val="22"/>
          <w:szCs w:val="22"/>
          <w:lang w:eastAsia="sk-SK"/>
        </w:rPr>
      </w:pPr>
    </w:p>
    <w:p w:rsidR="00444E50" w:rsidRDefault="00444E50" w:rsidP="00444E50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Hnedé, oválne, bikonvexné filmom obalené tablety s deliacou ryhou na jednej strane.</w:t>
      </w:r>
    </w:p>
    <w:p w:rsidR="00444E50" w:rsidRDefault="00444E50" w:rsidP="00444E50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sa môžu rozdeliť na polovice.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4.</w:t>
      </w:r>
      <w:r>
        <w:rPr>
          <w:b/>
          <w:bCs/>
          <w:sz w:val="22"/>
          <w:szCs w:val="22"/>
        </w:rPr>
        <w:tab/>
        <w:t>INDIKÁCIA(-E)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Liečba zmiešaných invázií larválnych štádií a dospelých pásomníc a </w:t>
      </w:r>
      <w:proofErr w:type="spellStart"/>
      <w:r>
        <w:rPr>
          <w:color w:val="000000"/>
          <w:sz w:val="22"/>
          <w:szCs w:val="22"/>
        </w:rPr>
        <w:t>hlístovcov</w:t>
      </w:r>
      <w:proofErr w:type="spellEnd"/>
      <w:r>
        <w:rPr>
          <w:color w:val="000000"/>
          <w:sz w:val="22"/>
          <w:szCs w:val="22"/>
        </w:rPr>
        <w:t xml:space="preserve"> nasledujúcich druhov:</w:t>
      </w:r>
    </w:p>
    <w:p w:rsidR="00444E50" w:rsidRDefault="00444E50" w:rsidP="00444E50">
      <w:pPr>
        <w:rPr>
          <w:color w:val="000000"/>
          <w:sz w:val="22"/>
          <w:szCs w:val="22"/>
        </w:rPr>
      </w:pPr>
    </w:p>
    <w:p w:rsidR="00444E50" w:rsidRDefault="00444E50" w:rsidP="00444E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Pásomnice:</w:t>
      </w:r>
    </w:p>
    <w:p w:rsidR="00444E50" w:rsidRDefault="00444E50" w:rsidP="00444E5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Dipylidium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</w:p>
    <w:p w:rsidR="00444E50" w:rsidRDefault="00444E50" w:rsidP="00444E5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Taenia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spp</w:t>
      </w:r>
      <w:proofErr w:type="spellEnd"/>
      <w:r>
        <w:rPr>
          <w:color w:val="000000"/>
          <w:sz w:val="22"/>
          <w:szCs w:val="22"/>
        </w:rPr>
        <w:t>.</w:t>
      </w:r>
    </w:p>
    <w:p w:rsidR="00444E50" w:rsidRDefault="00444E50" w:rsidP="00444E5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Echinococcus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multilocularis</w:t>
      </w:r>
      <w:proofErr w:type="spellEnd"/>
    </w:p>
    <w:p w:rsidR="00444E50" w:rsidRDefault="00444E50" w:rsidP="00444E50">
      <w:pPr>
        <w:rPr>
          <w:color w:val="000000"/>
          <w:sz w:val="22"/>
          <w:szCs w:val="22"/>
        </w:rPr>
      </w:pPr>
    </w:p>
    <w:p w:rsidR="00444E50" w:rsidRDefault="00444E50" w:rsidP="00444E5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Hlístovce</w:t>
      </w:r>
      <w:proofErr w:type="spellEnd"/>
      <w:r>
        <w:rPr>
          <w:color w:val="000000"/>
          <w:sz w:val="22"/>
          <w:szCs w:val="22"/>
        </w:rPr>
        <w:t>:</w:t>
      </w:r>
    </w:p>
    <w:p w:rsidR="00444E50" w:rsidRDefault="00444E50" w:rsidP="00444E5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Ancylostoma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tubaeforme</w:t>
      </w:r>
      <w:proofErr w:type="spellEnd"/>
    </w:p>
    <w:p w:rsidR="00444E50" w:rsidRDefault="00444E50" w:rsidP="00444E5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Toxocara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cati</w:t>
      </w:r>
      <w:proofErr w:type="spellEnd"/>
    </w:p>
    <w:p w:rsidR="00444E50" w:rsidRDefault="00444E50" w:rsidP="00444E50">
      <w:pPr>
        <w:rPr>
          <w:color w:val="000000"/>
          <w:sz w:val="22"/>
          <w:szCs w:val="22"/>
        </w:rPr>
      </w:pPr>
    </w:p>
    <w:p w:rsidR="00444E50" w:rsidRDefault="00444E50" w:rsidP="00444E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Liek sa môže použiť aj na prevenciu </w:t>
      </w:r>
      <w:proofErr w:type="spellStart"/>
      <w:r>
        <w:rPr>
          <w:color w:val="000000"/>
          <w:sz w:val="22"/>
          <w:szCs w:val="22"/>
        </w:rPr>
        <w:t>dirofilariózy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i/>
          <w:color w:val="000000"/>
          <w:sz w:val="22"/>
          <w:szCs w:val="22"/>
        </w:rPr>
        <w:t>Dirofilaria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immitis</w:t>
      </w:r>
      <w:proofErr w:type="spellEnd"/>
      <w:r>
        <w:rPr>
          <w:color w:val="000000"/>
          <w:sz w:val="22"/>
          <w:szCs w:val="22"/>
        </w:rPr>
        <w:t>), ak je indikovaná sprievodná liečba proti pásomniciam.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5.</w:t>
      </w:r>
      <w:r>
        <w:rPr>
          <w:b/>
          <w:bCs/>
          <w:sz w:val="22"/>
          <w:szCs w:val="22"/>
        </w:rPr>
        <w:tab/>
        <w:t>KONTRAINDIKÁCIE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u mačiek s hmotnosťou nižšou ako 2 kg.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6.</w:t>
      </w:r>
      <w:r>
        <w:rPr>
          <w:b/>
          <w:bCs/>
          <w:sz w:val="22"/>
          <w:szCs w:val="22"/>
        </w:rPr>
        <w:tab/>
        <w:t>NEŽIADUCE ÚČINKY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boli, najmä u mladých mačiek, po podaní kombinácie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prazikvantelu</w:t>
      </w:r>
      <w:proofErr w:type="spellEnd"/>
      <w:r>
        <w:rPr>
          <w:color w:val="000000"/>
          <w:sz w:val="22"/>
          <w:szCs w:val="22"/>
        </w:rPr>
        <w:t xml:space="preserve"> pozorované systémové príznaky (ako letargia), neurologické príznaky (ako </w:t>
      </w:r>
      <w:proofErr w:type="spellStart"/>
      <w:r>
        <w:rPr>
          <w:color w:val="000000"/>
          <w:sz w:val="22"/>
          <w:szCs w:val="22"/>
        </w:rPr>
        <w:t>ataxia</w:t>
      </w:r>
      <w:proofErr w:type="spellEnd"/>
      <w:r>
        <w:rPr>
          <w:color w:val="000000"/>
          <w:sz w:val="22"/>
          <w:szCs w:val="22"/>
        </w:rPr>
        <w:t xml:space="preserve">/nekoordinované pohyby a svalové záchvevy) a/alebo </w:t>
      </w:r>
      <w:proofErr w:type="spellStart"/>
      <w:r>
        <w:rPr>
          <w:color w:val="000000"/>
          <w:sz w:val="22"/>
          <w:szCs w:val="22"/>
        </w:rPr>
        <w:t>gastrointestinálne</w:t>
      </w:r>
      <w:proofErr w:type="spellEnd"/>
      <w:r>
        <w:rPr>
          <w:color w:val="000000"/>
          <w:sz w:val="22"/>
          <w:szCs w:val="22"/>
        </w:rPr>
        <w:t xml:space="preserve"> príznaky (ako vracanie a hnačka).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 po podaní lieku </w:t>
      </w:r>
      <w:r w:rsidRPr="00EC1858">
        <w:rPr>
          <w:sz w:val="22"/>
          <w:szCs w:val="22"/>
        </w:rPr>
        <w:t xml:space="preserve">pozorované </w:t>
      </w:r>
      <w:proofErr w:type="spellStart"/>
      <w:r w:rsidRPr="00EC1858">
        <w:rPr>
          <w:sz w:val="22"/>
          <w:szCs w:val="22"/>
        </w:rPr>
        <w:t>hypersenzitív</w:t>
      </w:r>
      <w:r>
        <w:rPr>
          <w:sz w:val="22"/>
          <w:szCs w:val="22"/>
        </w:rPr>
        <w:t>ne</w:t>
      </w:r>
      <w:proofErr w:type="spellEnd"/>
      <w:r w:rsidRPr="00EC1858">
        <w:rPr>
          <w:sz w:val="22"/>
          <w:szCs w:val="22"/>
        </w:rPr>
        <w:t xml:space="preserve"> reakci</w:t>
      </w:r>
      <w:r>
        <w:rPr>
          <w:sz w:val="22"/>
          <w:szCs w:val="22"/>
        </w:rPr>
        <w:t>e.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</w:p>
    <w:p w:rsidR="00444E50" w:rsidRDefault="00444E50" w:rsidP="00444E50">
      <w:pPr>
        <w:jc w:val="both"/>
        <w:rPr>
          <w:sz w:val="22"/>
          <w:szCs w:val="28"/>
        </w:rPr>
      </w:pPr>
      <w:r>
        <w:rPr>
          <w:sz w:val="22"/>
          <w:szCs w:val="28"/>
        </w:rPr>
        <w:t>Frekvencia výskytu nežiaducich účinkov sa definuje použitím nasledujúceho pravidla: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veľmi časté (nežiaduce účinky sa prejavili u viac ako 1 z 10 liečených zvierat)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časté (u viac ako 1 ale menej ako 10 zo 100 liečených zvierat)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menej časté (u viac ako 1 ale menej ako 10 z 1 000 liečených zvierat)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zriedkavé (u viac ako 1 ale menej ako 10 z 10 000 liečených zvierat)</w:t>
      </w:r>
    </w:p>
    <w:p w:rsidR="00444E50" w:rsidRDefault="00444E50" w:rsidP="00444E50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veľmi zriedkavé (u menej ako 1 z 10 000 liečených zvierat, vrátane ojedinelých hlásení).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444E50" w:rsidRDefault="00444E50" w:rsidP="00444E50">
      <w:pPr>
        <w:tabs>
          <w:tab w:val="left" w:pos="284"/>
        </w:tabs>
        <w:rPr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sz w:val="22"/>
          <w:szCs w:val="22"/>
          <w:highlight w:val="lightGray"/>
        </w:rPr>
        <w:t xml:space="preserve">Prípadné nežiaduce účinky môžete nahlásiť národnej kompetentnej autorite </w:t>
      </w:r>
      <w:hyperlink r:id="rId7" w:history="1">
        <w:r>
          <w:rPr>
            <w:rStyle w:val="Hypertextovprepojenie"/>
            <w:sz w:val="22"/>
            <w:szCs w:val="22"/>
            <w:highlight w:val="lightGray"/>
          </w:rPr>
          <w:t>www.uskvbl.sk</w:t>
        </w:r>
      </w:hyperlink>
      <w:r>
        <w:rPr>
          <w:sz w:val="22"/>
          <w:szCs w:val="22"/>
          <w:highlight w:val="lightGray"/>
        </w:rPr>
        <w:t>.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7.</w:t>
      </w:r>
      <w:r>
        <w:rPr>
          <w:b/>
          <w:bCs/>
          <w:sz w:val="22"/>
          <w:szCs w:val="22"/>
        </w:rPr>
        <w:tab/>
        <w:t>CIEĽOVÝ DRUH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>Mačky (s hmotnosťou najmenej 2 kg).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8.</w:t>
      </w:r>
      <w:r>
        <w:rPr>
          <w:b/>
          <w:bCs/>
          <w:sz w:val="22"/>
          <w:szCs w:val="22"/>
        </w:rPr>
        <w:tab/>
        <w:t>DÁVKOVANIE PRE KAŽDÝ DRUH, CESTA (-Y) A SP</w:t>
      </w:r>
      <w:r>
        <w:rPr>
          <w:b/>
          <w:bCs/>
          <w:caps/>
          <w:sz w:val="22"/>
          <w:szCs w:val="22"/>
        </w:rPr>
        <w:t>ô</w:t>
      </w:r>
      <w:r>
        <w:rPr>
          <w:b/>
          <w:bCs/>
          <w:sz w:val="22"/>
          <w:szCs w:val="22"/>
        </w:rPr>
        <w:t>SOB PODANIA LIEKU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Perorálne podanie.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Zvieratá sa majú odvážiť, aby sa zaistilo presné dávkovanie.</w:t>
      </w:r>
      <w:r w:rsidR="00A3425C">
        <w:rPr>
          <w:color w:val="000000"/>
          <w:sz w:val="22"/>
          <w:szCs w:val="22"/>
          <w:lang w:eastAsia="sl-SI"/>
        </w:rPr>
        <w:t xml:space="preserve"> </w:t>
      </w:r>
      <w:r>
        <w:rPr>
          <w:color w:val="000000"/>
          <w:sz w:val="22"/>
          <w:szCs w:val="22"/>
          <w:lang w:eastAsia="sl-SI"/>
        </w:rPr>
        <w:t xml:space="preserve">Minimálna odporúčaná dávka: 2 mg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a 5 mg </w:t>
      </w:r>
      <w:proofErr w:type="spellStart"/>
      <w:r>
        <w:rPr>
          <w:color w:val="000000"/>
          <w:sz w:val="22"/>
          <w:szCs w:val="22"/>
          <w:lang w:eastAsia="sl-SI"/>
        </w:rPr>
        <w:t>prazikvantelu</w:t>
      </w:r>
      <w:proofErr w:type="spellEnd"/>
      <w:r>
        <w:rPr>
          <w:color w:val="000000"/>
          <w:sz w:val="22"/>
          <w:szCs w:val="22"/>
          <w:lang w:eastAsia="sl-SI"/>
        </w:rPr>
        <w:t xml:space="preserve"> na kg živej hmotnosti jednorazovo, podané perorálne.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 závislosti od živej hmotnosti mačky je praktické dávkovanie nasledovné: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673"/>
      </w:tblGrid>
      <w:tr w:rsidR="00444E50" w:rsidTr="00AE41C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Živá hmotnosť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0" w:rsidRDefault="00444E50" w:rsidP="00AE41CB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Filmom obalené tablety pre mačky</w:t>
            </w:r>
          </w:p>
        </w:tc>
      </w:tr>
      <w:tr w:rsidR="00444E50" w:rsidTr="00AE41C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Pr="00233212" w:rsidRDefault="00444E50" w:rsidP="00AE41CB">
            <w:pPr>
              <w:jc w:val="center"/>
              <w:rPr>
                <w:sz w:val="22"/>
                <w:szCs w:val="22"/>
              </w:rPr>
            </w:pPr>
            <w:r w:rsidRPr="00233212">
              <w:rPr>
                <w:sz w:val="22"/>
                <w:szCs w:val="22"/>
              </w:rPr>
              <w:t>2 – 4 kg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Pr="00233212" w:rsidRDefault="00444E50" w:rsidP="00AE41CB">
            <w:pPr>
              <w:jc w:val="center"/>
              <w:rPr>
                <w:sz w:val="22"/>
                <w:szCs w:val="22"/>
              </w:rPr>
            </w:pPr>
            <w:r w:rsidRPr="00233212">
              <w:rPr>
                <w:sz w:val="22"/>
                <w:szCs w:val="22"/>
              </w:rPr>
              <w:t>½ tablety</w:t>
            </w:r>
          </w:p>
        </w:tc>
      </w:tr>
      <w:tr w:rsidR="00444E50" w:rsidTr="00AE41C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Pr="00233212" w:rsidRDefault="00444E50" w:rsidP="00AE41CB">
            <w:pPr>
              <w:jc w:val="center"/>
              <w:rPr>
                <w:sz w:val="22"/>
                <w:szCs w:val="22"/>
              </w:rPr>
            </w:pPr>
            <w:r w:rsidRPr="00233212">
              <w:rPr>
                <w:sz w:val="22"/>
                <w:szCs w:val="22"/>
              </w:rPr>
              <w:t>&gt; 4 – 8 kg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Pr="00233212" w:rsidRDefault="00444E50" w:rsidP="00AE41CB">
            <w:pPr>
              <w:jc w:val="center"/>
              <w:rPr>
                <w:sz w:val="22"/>
                <w:szCs w:val="22"/>
              </w:rPr>
            </w:pPr>
            <w:r w:rsidRPr="00233212">
              <w:rPr>
                <w:sz w:val="22"/>
                <w:szCs w:val="22"/>
              </w:rPr>
              <w:t>1 tableta</w:t>
            </w:r>
          </w:p>
        </w:tc>
      </w:tr>
      <w:tr w:rsidR="00444E50" w:rsidTr="00AE41C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Pr="00233212" w:rsidRDefault="00444E50" w:rsidP="00AE41CB">
            <w:pPr>
              <w:jc w:val="center"/>
              <w:rPr>
                <w:sz w:val="22"/>
                <w:szCs w:val="22"/>
              </w:rPr>
            </w:pPr>
            <w:r w:rsidRPr="00233212">
              <w:rPr>
                <w:sz w:val="22"/>
                <w:szCs w:val="22"/>
              </w:rPr>
              <w:t>&gt; 8 – 12 kg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0" w:rsidRPr="00233212" w:rsidRDefault="00444E50" w:rsidP="00AE41CB">
            <w:pPr>
              <w:jc w:val="center"/>
              <w:rPr>
                <w:sz w:val="22"/>
                <w:szCs w:val="22"/>
              </w:rPr>
            </w:pPr>
            <w:r w:rsidRPr="00233212">
              <w:rPr>
                <w:sz w:val="22"/>
                <w:szCs w:val="22"/>
              </w:rPr>
              <w:t>1½ tablety</w:t>
            </w:r>
          </w:p>
        </w:tc>
      </w:tr>
    </w:tbl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9.</w:t>
      </w:r>
      <w:r>
        <w:rPr>
          <w:b/>
          <w:bCs/>
          <w:sz w:val="22"/>
          <w:szCs w:val="22"/>
        </w:rPr>
        <w:tab/>
        <w:t>POKYN O SPRÁVNOM PODANÍ</w:t>
      </w:r>
    </w:p>
    <w:p w:rsidR="00444E50" w:rsidRDefault="00444E50" w:rsidP="00444E50">
      <w:pPr>
        <w:pStyle w:val="Normlnywebov"/>
        <w:spacing w:before="0" w:after="0"/>
        <w:rPr>
          <w:sz w:val="22"/>
          <w:szCs w:val="22"/>
          <w:lang w:val="sk-SK"/>
        </w:rPr>
      </w:pPr>
    </w:p>
    <w:p w:rsidR="00444E50" w:rsidRDefault="00444E50" w:rsidP="00444E50">
      <w:pPr>
        <w:pStyle w:val="Normlnywebov"/>
        <w:spacing w:before="0"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Liek sa môže podávať s krmivom alebo po kŕmení. Tak je možné zaistiť optimálnu ochranu pred napadnutím srdcovými červami (</w:t>
      </w:r>
      <w:proofErr w:type="spellStart"/>
      <w:r>
        <w:rPr>
          <w:sz w:val="22"/>
        </w:rPr>
        <w:t>dirofilariózou</w:t>
      </w:r>
      <w:proofErr w:type="spellEnd"/>
      <w:r>
        <w:rPr>
          <w:sz w:val="22"/>
        </w:rPr>
        <w:t>)</w:t>
      </w:r>
      <w:r>
        <w:rPr>
          <w:sz w:val="22"/>
          <w:szCs w:val="22"/>
          <w:lang w:val="sk-SK"/>
        </w:rPr>
        <w:t xml:space="preserve">. </w:t>
      </w:r>
    </w:p>
    <w:p w:rsidR="00444E50" w:rsidRDefault="00444E50" w:rsidP="00444E50">
      <w:pPr>
        <w:pStyle w:val="Normlnywebov"/>
        <w:spacing w:before="0" w:after="0"/>
        <w:jc w:val="both"/>
        <w:rPr>
          <w:sz w:val="22"/>
          <w:szCs w:val="22"/>
          <w:lang w:val="sk-SK"/>
        </w:rPr>
      </w:pPr>
    </w:p>
    <w:p w:rsidR="00444E50" w:rsidRDefault="00444E50" w:rsidP="00444E50">
      <w:pPr>
        <w:pStyle w:val="Normlnywebov"/>
        <w:spacing w:before="0"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Liek môže byť použitý v programe prevencie </w:t>
      </w:r>
      <w:proofErr w:type="spellStart"/>
      <w:r>
        <w:rPr>
          <w:sz w:val="22"/>
          <w:szCs w:val="22"/>
          <w:lang w:val="sk-SK"/>
        </w:rPr>
        <w:t>dirofilariózy</w:t>
      </w:r>
      <w:proofErr w:type="spellEnd"/>
      <w:r>
        <w:rPr>
          <w:sz w:val="22"/>
          <w:szCs w:val="22"/>
          <w:lang w:val="sk-SK"/>
        </w:rPr>
        <w:t xml:space="preserve">, ak je súbežne indikovaná liečba proti pásomniciam. Na prevenciu proti </w:t>
      </w:r>
      <w:proofErr w:type="spellStart"/>
      <w:r>
        <w:rPr>
          <w:sz w:val="22"/>
          <w:szCs w:val="22"/>
          <w:lang w:val="sk-SK"/>
        </w:rPr>
        <w:t>dirofilarióze</w:t>
      </w:r>
      <w:proofErr w:type="spellEnd"/>
      <w:r>
        <w:rPr>
          <w:sz w:val="22"/>
          <w:szCs w:val="22"/>
          <w:lang w:val="sk-SK"/>
        </w:rPr>
        <w:t xml:space="preserve"> liek zabíja larvy </w:t>
      </w:r>
      <w:proofErr w:type="spellStart"/>
      <w:r>
        <w:rPr>
          <w:i/>
          <w:sz w:val="22"/>
          <w:szCs w:val="22"/>
          <w:lang w:val="sk-SK"/>
        </w:rPr>
        <w:t>Dirofilaria</w:t>
      </w:r>
      <w:proofErr w:type="spellEnd"/>
      <w:r>
        <w:rPr>
          <w:i/>
          <w:sz w:val="22"/>
          <w:szCs w:val="22"/>
          <w:lang w:val="sk-SK"/>
        </w:rPr>
        <w:t xml:space="preserve"> </w:t>
      </w:r>
      <w:proofErr w:type="spellStart"/>
      <w:r>
        <w:rPr>
          <w:i/>
          <w:sz w:val="22"/>
          <w:szCs w:val="22"/>
          <w:lang w:val="sk-SK"/>
        </w:rPr>
        <w:t>immitis</w:t>
      </w:r>
      <w:proofErr w:type="spellEnd"/>
      <w:r>
        <w:rPr>
          <w:sz w:val="22"/>
          <w:szCs w:val="22"/>
          <w:lang w:val="sk-SK"/>
        </w:rPr>
        <w:t xml:space="preserve"> po dobu jedného mesiaca od prenosu komármi. Na bežnú prevenciu </w:t>
      </w:r>
      <w:proofErr w:type="spellStart"/>
      <w:r>
        <w:rPr>
          <w:sz w:val="22"/>
          <w:szCs w:val="22"/>
          <w:lang w:val="sk-SK"/>
        </w:rPr>
        <w:t>dirofilariózy</w:t>
      </w:r>
      <w:proofErr w:type="spellEnd"/>
      <w:r>
        <w:rPr>
          <w:sz w:val="22"/>
          <w:szCs w:val="22"/>
          <w:lang w:val="sk-SK"/>
        </w:rPr>
        <w:t xml:space="preserve"> sa prednostne odporúča použitie </w:t>
      </w:r>
      <w:proofErr w:type="spellStart"/>
      <w:r>
        <w:rPr>
          <w:sz w:val="22"/>
          <w:szCs w:val="22"/>
          <w:lang w:val="sk-SK"/>
        </w:rPr>
        <w:t>monovalentného</w:t>
      </w:r>
      <w:proofErr w:type="spellEnd"/>
      <w:r>
        <w:rPr>
          <w:sz w:val="22"/>
          <w:szCs w:val="22"/>
          <w:lang w:val="sk-SK"/>
        </w:rPr>
        <w:t xml:space="preserve"> lieku.</w:t>
      </w:r>
    </w:p>
    <w:p w:rsidR="00444E50" w:rsidRDefault="00444E50" w:rsidP="00444E50">
      <w:pPr>
        <w:pStyle w:val="Normlnywebov"/>
        <w:spacing w:before="0" w:after="0"/>
        <w:rPr>
          <w:sz w:val="22"/>
          <w:szCs w:val="22"/>
          <w:lang w:val="sk-SK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10.</w:t>
      </w:r>
      <w:r>
        <w:rPr>
          <w:b/>
          <w:bCs/>
          <w:sz w:val="22"/>
          <w:szCs w:val="22"/>
        </w:rPr>
        <w:tab/>
        <w:t>OCHRANNÁ LEHOTA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rPr>
          <w:sz w:val="22"/>
          <w:szCs w:val="22"/>
        </w:rPr>
      </w:pPr>
      <w:r>
        <w:rPr>
          <w:rFonts w:eastAsia="SimSun"/>
          <w:sz w:val="22"/>
          <w:szCs w:val="22"/>
          <w:lang w:eastAsia="zh-CN" w:bidi="hi-IN"/>
        </w:rPr>
        <w:t>Netýka sa</w:t>
      </w:r>
      <w:r>
        <w:rPr>
          <w:sz w:val="22"/>
          <w:szCs w:val="22"/>
        </w:rPr>
        <w:t>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11.</w:t>
      </w:r>
      <w:r>
        <w:rPr>
          <w:b/>
          <w:bCs/>
          <w:sz w:val="22"/>
          <w:szCs w:val="22"/>
        </w:rPr>
        <w:tab/>
        <w:t>OSOBITNÉ BEZPEČNOSTNÉ OPATRENIA NA UCHOVÁVANIE</w:t>
      </w:r>
    </w:p>
    <w:p w:rsidR="00444E50" w:rsidRDefault="00444E50" w:rsidP="00444E50">
      <w:pPr>
        <w:rPr>
          <w:bCs/>
          <w:sz w:val="22"/>
          <w:szCs w:val="22"/>
        </w:rPr>
      </w:pP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t>Uchovávať mimo dohľadu a dosahu detí.</w:t>
      </w: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Uchovávať v pôvodnom obale na ochranu pred vlhkosťou. </w:t>
      </w: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t>Tento veterinárny liek nevyžaduje žiadne zvláštne teplotné podmienky na uchovávanie.</w:t>
      </w: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rStyle w:val="hps"/>
          <w:sz w:val="22"/>
          <w:szCs w:val="22"/>
        </w:rPr>
        <w:lastRenderedPageBreak/>
        <w:t>Čas použiteľnosti</w:t>
      </w:r>
      <w:r>
        <w:rPr>
          <w:sz w:val="22"/>
          <w:szCs w:val="22"/>
        </w:rPr>
        <w:t xml:space="preserve"> rozpolených tabliet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obalu: 6 mesiacov.</w:t>
      </w:r>
    </w:p>
    <w:p w:rsidR="00444E50" w:rsidRDefault="00444E50" w:rsidP="00444E50">
      <w:pPr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 xml:space="preserve">tablety uchovávať pri teplote do 25 °C v pôvodnom </w:t>
      </w:r>
      <w:proofErr w:type="spellStart"/>
      <w:r>
        <w:rPr>
          <w:rStyle w:val="hps"/>
          <w:sz w:val="22"/>
          <w:szCs w:val="22"/>
        </w:rPr>
        <w:t>blistri</w:t>
      </w:r>
      <w:proofErr w:type="spellEnd"/>
      <w:r>
        <w:rPr>
          <w:rStyle w:val="hps"/>
          <w:sz w:val="22"/>
          <w:szCs w:val="22"/>
        </w:rPr>
        <w:t xml:space="preserve"> a m</w:t>
      </w:r>
      <w:r w:rsidR="00A3425C">
        <w:rPr>
          <w:rStyle w:val="hps"/>
          <w:sz w:val="22"/>
          <w:szCs w:val="22"/>
        </w:rPr>
        <w:t>ôžu</w:t>
      </w:r>
      <w:r>
        <w:rPr>
          <w:rStyle w:val="hps"/>
          <w:sz w:val="22"/>
          <w:szCs w:val="22"/>
        </w:rPr>
        <w:t xml:space="preserve"> sa použiť na ďalšie podanie.</w:t>
      </w:r>
    </w:p>
    <w:p w:rsidR="00444E50" w:rsidRDefault="00444E50" w:rsidP="00444E50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Blister</w:t>
      </w:r>
      <w:proofErr w:type="spellEnd"/>
      <w:r>
        <w:rPr>
          <w:color w:val="000000"/>
          <w:sz w:val="22"/>
          <w:szCs w:val="22"/>
          <w:lang w:val="sk-SK"/>
        </w:rPr>
        <w:t xml:space="preserve"> uchovávať v škatuľke.</w:t>
      </w:r>
    </w:p>
    <w:p w:rsidR="00444E50" w:rsidRDefault="00444E50" w:rsidP="00444E50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Nepoužívať tento veterinárny liek po dátume exspirácie uvedenom na obale po EXP. Dátum exspirácie sa vzťahuje na posledný deň v uvedenom mesiaci.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12.</w:t>
      </w:r>
      <w:r>
        <w:rPr>
          <w:b/>
          <w:bCs/>
          <w:sz w:val="22"/>
          <w:szCs w:val="22"/>
        </w:rPr>
        <w:tab/>
        <w:t>OSOBITNÉ UPOZORNENIA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pre každý cieľový druh: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Odporúča sa súčasná liečba všetkých zvierat v spoločnej domácnosti.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Aby sa dosiahla účinná kontrola </w:t>
      </w:r>
      <w:proofErr w:type="spellStart"/>
      <w:r>
        <w:rPr>
          <w:color w:val="000000"/>
          <w:sz w:val="22"/>
          <w:szCs w:val="22"/>
        </w:rPr>
        <w:t>odčervenia</w:t>
      </w:r>
      <w:proofErr w:type="spellEnd"/>
      <w:r>
        <w:rPr>
          <w:color w:val="000000"/>
          <w:sz w:val="22"/>
          <w:szCs w:val="22"/>
        </w:rPr>
        <w:t>, je potrebné zohľadniť miestne informácie o prítomnosti parazitov a ich citlivosti (epidemiologické informácie) a životné podmienky mačky a odporúča sa vyhľadať odborné (napr. veterinárne) poradenstvo.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prípade infekcie </w:t>
      </w:r>
      <w:r>
        <w:rPr>
          <w:i/>
          <w:color w:val="000000"/>
          <w:sz w:val="22"/>
          <w:szCs w:val="22"/>
        </w:rPr>
        <w:t xml:space="preserve">D.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  <w:r>
        <w:rPr>
          <w:color w:val="000000"/>
          <w:sz w:val="22"/>
          <w:szCs w:val="22"/>
        </w:rPr>
        <w:t xml:space="preserve"> sa má zvážiť súbežné ošetrenie proti </w:t>
      </w:r>
      <w:proofErr w:type="spellStart"/>
      <w:r>
        <w:rPr>
          <w:color w:val="000000"/>
          <w:sz w:val="22"/>
          <w:szCs w:val="22"/>
        </w:rPr>
        <w:t>medzihostiteľom</w:t>
      </w:r>
      <w:proofErr w:type="spellEnd"/>
      <w:r>
        <w:rPr>
          <w:color w:val="000000"/>
          <w:sz w:val="22"/>
          <w:szCs w:val="22"/>
        </w:rPr>
        <w:t>, ako sú blchy a vši, aby sa zabránilo opakovanej infekcii.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>
        <w:rPr>
          <w:color w:val="000000"/>
          <w:sz w:val="22"/>
          <w:szCs w:val="22"/>
        </w:rPr>
        <w:t>antihelmintík</w:t>
      </w:r>
      <w:proofErr w:type="spellEnd"/>
      <w:r>
        <w:rPr>
          <w:color w:val="000000"/>
          <w:sz w:val="22"/>
          <w:szCs w:val="22"/>
        </w:rPr>
        <w:t xml:space="preserve"> (lieky pôsobiace proti črevným parazitom) sa môže vyvinúť po častom, opakovanom použití </w:t>
      </w:r>
      <w:proofErr w:type="spellStart"/>
      <w:r>
        <w:rPr>
          <w:color w:val="000000"/>
          <w:sz w:val="22"/>
          <w:szCs w:val="22"/>
        </w:rPr>
        <w:t>antihelmintika</w:t>
      </w:r>
      <w:proofErr w:type="spellEnd"/>
      <w:r>
        <w:rPr>
          <w:color w:val="000000"/>
          <w:sz w:val="22"/>
          <w:szCs w:val="22"/>
        </w:rPr>
        <w:t xml:space="preserve"> príslušnej skupiny.</w:t>
      </w:r>
    </w:p>
    <w:p w:rsidR="00444E50" w:rsidRDefault="00444E50" w:rsidP="00444E50">
      <w:pPr>
        <w:jc w:val="both"/>
        <w:rPr>
          <w:sz w:val="22"/>
          <w:szCs w:val="22"/>
        </w:rPr>
      </w:pPr>
    </w:p>
    <w:p w:rsidR="00444E50" w:rsidRDefault="00444E50" w:rsidP="00444E5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na používanie u zvierat:</w:t>
      </w:r>
    </w:p>
    <w:p w:rsidR="00444E50" w:rsidRPr="00AE41CB" w:rsidRDefault="00444E50" w:rsidP="00444E50">
      <w:pPr>
        <w:tabs>
          <w:tab w:val="left" w:pos="284"/>
        </w:tabs>
        <w:ind w:right="-284"/>
        <w:jc w:val="both"/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Neboli vykonané žiadne štúdie s veľmi oslabenými mačkami alebo jedincami s vážnymi poruchami funkcie obličiek alebo pečene. Pre tieto zvieratá sa liek neodporúča alebo len po zvážení pomeru prínosu a rizika príslušným veterinárnym lekárom.</w:t>
      </w:r>
      <w:r w:rsidR="00A3425C">
        <w:rPr>
          <w:sz w:val="22"/>
          <w:szCs w:val="22"/>
        </w:rPr>
        <w:t xml:space="preserve"> </w:t>
      </w:r>
      <w:r w:rsidRPr="00B47644">
        <w:rPr>
          <w:color w:val="000000"/>
          <w:sz w:val="22"/>
          <w:szCs w:val="22"/>
          <w:lang w:eastAsia="sl-SI"/>
        </w:rPr>
        <w:t>Za</w:t>
      </w:r>
      <w:r>
        <w:rPr>
          <w:color w:val="000000"/>
          <w:sz w:val="22"/>
          <w:szCs w:val="22"/>
          <w:lang w:eastAsia="sl-SI"/>
        </w:rPr>
        <w:t>bezpeč</w:t>
      </w:r>
      <w:r w:rsidRPr="00B47644">
        <w:rPr>
          <w:color w:val="000000"/>
          <w:sz w:val="22"/>
          <w:szCs w:val="22"/>
          <w:lang w:eastAsia="sl-SI"/>
        </w:rPr>
        <w:t xml:space="preserve">te, aby mačky a mačiatka </w:t>
      </w:r>
      <w:r>
        <w:rPr>
          <w:color w:val="000000"/>
          <w:sz w:val="22"/>
          <w:szCs w:val="22"/>
          <w:lang w:eastAsia="sl-SI"/>
        </w:rPr>
        <w:t>vážiace</w:t>
      </w:r>
      <w:r w:rsidRPr="00B47644">
        <w:rPr>
          <w:color w:val="000000"/>
          <w:sz w:val="22"/>
          <w:szCs w:val="22"/>
          <w:lang w:eastAsia="sl-SI"/>
        </w:rPr>
        <w:t xml:space="preserve"> od 0,5 kg do ≤ 2 kg dostávali </w:t>
      </w:r>
      <w:r>
        <w:rPr>
          <w:color w:val="000000"/>
          <w:sz w:val="22"/>
          <w:szCs w:val="22"/>
          <w:lang w:eastAsia="sl-SI"/>
        </w:rPr>
        <w:t>zodpovedajúcu</w:t>
      </w:r>
      <w:r w:rsidRPr="00B47644">
        <w:rPr>
          <w:color w:val="000000"/>
          <w:sz w:val="22"/>
          <w:szCs w:val="22"/>
          <w:lang w:eastAsia="sl-SI"/>
        </w:rPr>
        <w:t xml:space="preserve"> silu tablety (4</w:t>
      </w:r>
      <w:r>
        <w:rPr>
          <w:color w:val="000000"/>
          <w:sz w:val="22"/>
          <w:szCs w:val="22"/>
          <w:lang w:eastAsia="sl-SI"/>
        </w:rPr>
        <w:t> </w:t>
      </w:r>
      <w:r w:rsidRPr="00B47644">
        <w:rPr>
          <w:color w:val="000000"/>
          <w:sz w:val="22"/>
          <w:szCs w:val="22"/>
          <w:lang w:eastAsia="sl-SI"/>
        </w:rPr>
        <w:t xml:space="preserve">mg </w:t>
      </w:r>
      <w:proofErr w:type="spellStart"/>
      <w:r w:rsidRPr="00B47644">
        <w:rPr>
          <w:color w:val="000000"/>
          <w:sz w:val="22"/>
          <w:szCs w:val="22"/>
          <w:lang w:eastAsia="sl-SI"/>
        </w:rPr>
        <w:t>milbemycínox</w:t>
      </w:r>
      <w:r>
        <w:rPr>
          <w:color w:val="000000"/>
          <w:sz w:val="22"/>
          <w:szCs w:val="22"/>
          <w:lang w:eastAsia="sl-SI"/>
        </w:rPr>
        <w:t>i</w:t>
      </w:r>
      <w:r w:rsidRPr="00B47644">
        <w:rPr>
          <w:color w:val="000000"/>
          <w:sz w:val="22"/>
          <w:szCs w:val="22"/>
          <w:lang w:eastAsia="sl-SI"/>
        </w:rPr>
        <w:t>mu</w:t>
      </w:r>
      <w:proofErr w:type="spellEnd"/>
      <w:r w:rsidRPr="00B47644">
        <w:rPr>
          <w:color w:val="000000"/>
          <w:sz w:val="22"/>
          <w:szCs w:val="22"/>
          <w:lang w:eastAsia="sl-SI"/>
        </w:rPr>
        <w:t xml:space="preserve">/10 mg </w:t>
      </w:r>
      <w:proofErr w:type="spellStart"/>
      <w:r w:rsidRPr="00B47644">
        <w:rPr>
          <w:color w:val="000000"/>
          <w:sz w:val="22"/>
          <w:szCs w:val="22"/>
          <w:lang w:eastAsia="sl-SI"/>
        </w:rPr>
        <w:t>prazikvantel</w:t>
      </w:r>
      <w:r>
        <w:rPr>
          <w:color w:val="000000"/>
          <w:sz w:val="22"/>
          <w:szCs w:val="22"/>
          <w:lang w:eastAsia="sl-SI"/>
        </w:rPr>
        <w:t>u</w:t>
      </w:r>
      <w:proofErr w:type="spellEnd"/>
      <w:r w:rsidRPr="00B47644">
        <w:rPr>
          <w:color w:val="000000"/>
          <w:sz w:val="22"/>
          <w:szCs w:val="22"/>
          <w:lang w:eastAsia="sl-SI"/>
        </w:rPr>
        <w:t xml:space="preserve">) a zodpovedajúcu dávku (1/2 alebo 1 tabletu) </w:t>
      </w:r>
      <w:r>
        <w:rPr>
          <w:color w:val="000000"/>
          <w:sz w:val="22"/>
          <w:szCs w:val="22"/>
          <w:lang w:eastAsia="sl-SI"/>
        </w:rPr>
        <w:t>pri</w:t>
      </w:r>
      <w:r w:rsidRPr="00B47644">
        <w:rPr>
          <w:color w:val="000000"/>
          <w:sz w:val="22"/>
          <w:szCs w:val="22"/>
          <w:lang w:eastAsia="sl-SI"/>
        </w:rPr>
        <w:t>sl</w:t>
      </w:r>
      <w:r>
        <w:rPr>
          <w:color w:val="000000"/>
          <w:sz w:val="22"/>
          <w:szCs w:val="22"/>
          <w:lang w:eastAsia="sl-SI"/>
        </w:rPr>
        <w:t>úchajúcu</w:t>
      </w:r>
      <w:r w:rsidRPr="00B47644">
        <w:rPr>
          <w:color w:val="000000"/>
          <w:sz w:val="22"/>
          <w:szCs w:val="22"/>
          <w:lang w:eastAsia="sl-SI"/>
        </w:rPr>
        <w:t xml:space="preserve"> hmotnostn</w:t>
      </w:r>
      <w:r>
        <w:rPr>
          <w:color w:val="000000"/>
          <w:sz w:val="22"/>
          <w:szCs w:val="22"/>
          <w:lang w:eastAsia="sl-SI"/>
        </w:rPr>
        <w:t>ej kategórii</w:t>
      </w:r>
      <w:r w:rsidRPr="00B47644">
        <w:rPr>
          <w:color w:val="000000"/>
          <w:sz w:val="22"/>
          <w:szCs w:val="22"/>
          <w:lang w:eastAsia="sl-SI"/>
        </w:rPr>
        <w:t xml:space="preserve"> (1/2 tablety pre mačky s hmotnosťou 0,5 až 1 kg; 1 tableta pre mačky s</w:t>
      </w:r>
      <w:r>
        <w:rPr>
          <w:color w:val="000000"/>
          <w:sz w:val="22"/>
          <w:szCs w:val="22"/>
          <w:lang w:eastAsia="sl-SI"/>
        </w:rPr>
        <w:t> </w:t>
      </w:r>
      <w:r w:rsidRPr="00B47644">
        <w:rPr>
          <w:color w:val="000000"/>
          <w:sz w:val="22"/>
          <w:szCs w:val="22"/>
          <w:lang w:eastAsia="sl-SI"/>
        </w:rPr>
        <w:t>hmotnosťou</w:t>
      </w:r>
      <w:r>
        <w:rPr>
          <w:color w:val="000000"/>
          <w:sz w:val="22"/>
          <w:szCs w:val="22"/>
          <w:lang w:eastAsia="sl-SI"/>
        </w:rPr>
        <w:t xml:space="preserve"> </w:t>
      </w:r>
      <w:r w:rsidRPr="00B47644">
        <w:rPr>
          <w:color w:val="000000"/>
          <w:sz w:val="22"/>
          <w:szCs w:val="22"/>
          <w:lang w:eastAsia="sl-SI"/>
        </w:rPr>
        <w:t>&gt;1 až 2 kg).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Keďže sú tablety ochutené, mali by sa uchovávať na bezpečnom mieste mimo dosahu zvierat.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444E50" w:rsidRDefault="00444E50" w:rsidP="00444E50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Náhodné požitie tablety dieťaťom môže byť nebezpečné. Aby sa zabránilo prístupu detí k lieku, tablety sa majú podávať a uchovávať mimo dohľadu a dosahu detí.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Oddelenú časť tablety vrátiť do otvoreného </w:t>
      </w:r>
      <w:proofErr w:type="spellStart"/>
      <w:r>
        <w:rPr>
          <w:color w:val="000000"/>
          <w:sz w:val="22"/>
          <w:szCs w:val="22"/>
        </w:rPr>
        <w:t>blistra</w:t>
      </w:r>
      <w:proofErr w:type="spellEnd"/>
      <w:r>
        <w:rPr>
          <w:color w:val="000000"/>
          <w:sz w:val="22"/>
          <w:szCs w:val="22"/>
        </w:rPr>
        <w:t xml:space="preserve"> a vložiť do škatuľky.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prípade náhodného požitia jednej alebo viacerých tabliet, vyhľadať ihneď lekársku pomoc a ukázať písomnú informáciu pre používateľov alebo obal lekárovi.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použití si umyť ruky.</w:t>
      </w: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Echinokokóza</w:t>
      </w:r>
      <w:proofErr w:type="spellEnd"/>
      <w:r>
        <w:rPr>
          <w:color w:val="000000"/>
          <w:sz w:val="22"/>
          <w:szCs w:val="22"/>
        </w:rPr>
        <w:t xml:space="preserve"> predstavuje riziko pre človeka. Ide o ochorenie, ktoré podlieha oznamovacej povinnosti Svetovej organizácii pre zdravie zvierat (OIE), preto je potrebné pri liečbe, následnom sledovaní a ochrane osôb postupovať podľa špecifických postupov vydaných príslušnou kompetentnou autoritou (napr. odborníkmi alebo ústavmi parazitológie).</w:t>
      </w:r>
    </w:p>
    <w:p w:rsidR="00444E50" w:rsidRDefault="00444E50" w:rsidP="00444E50">
      <w:pPr>
        <w:tabs>
          <w:tab w:val="left" w:pos="284"/>
        </w:tabs>
        <w:rPr>
          <w:color w:val="000000"/>
          <w:sz w:val="22"/>
          <w:szCs w:val="22"/>
        </w:rPr>
      </w:pPr>
    </w:p>
    <w:p w:rsidR="00444E50" w:rsidRDefault="00444E50" w:rsidP="00444E5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Gravidita a laktácia:</w:t>
      </w:r>
    </w:p>
    <w:p w:rsidR="00444E50" w:rsidRDefault="00444E50" w:rsidP="00444E50">
      <w:pPr>
        <w:rPr>
          <w:sz w:val="22"/>
          <w:szCs w:val="22"/>
        </w:rPr>
      </w:pPr>
      <w:r>
        <w:rPr>
          <w:sz w:val="22"/>
          <w:szCs w:val="22"/>
        </w:rPr>
        <w:t xml:space="preserve">Liek sa môže používať u chovných mačiek, vrátane gravidných a </w:t>
      </w:r>
      <w:proofErr w:type="spellStart"/>
      <w:r>
        <w:rPr>
          <w:sz w:val="22"/>
          <w:szCs w:val="22"/>
        </w:rPr>
        <w:t>laktujúcich</w:t>
      </w:r>
      <w:proofErr w:type="spellEnd"/>
      <w:r>
        <w:rPr>
          <w:sz w:val="22"/>
          <w:szCs w:val="22"/>
        </w:rPr>
        <w:t xml:space="preserve"> mačiek.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Liekové interakcie a iné formy vzájomného pôsobenia:</w:t>
      </w:r>
    </w:p>
    <w:p w:rsidR="00444E50" w:rsidRDefault="00444E50" w:rsidP="00444E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podaní odporúčanej dávky </w:t>
      </w:r>
      <w:proofErr w:type="spellStart"/>
      <w:r>
        <w:rPr>
          <w:color w:val="000000"/>
          <w:sz w:val="22"/>
          <w:szCs w:val="22"/>
        </w:rPr>
        <w:t>makrocyklického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selamektínu</w:t>
      </w:r>
      <w:proofErr w:type="spellEnd"/>
      <w:r>
        <w:rPr>
          <w:color w:val="000000"/>
          <w:sz w:val="22"/>
          <w:szCs w:val="22"/>
        </w:rPr>
        <w:t xml:space="preserve"> počas liečby kombináciou </w:t>
      </w:r>
      <w:proofErr w:type="spellStart"/>
      <w:r>
        <w:rPr>
          <w:color w:val="000000"/>
          <w:sz w:val="22"/>
          <w:szCs w:val="22"/>
        </w:rPr>
        <w:t>milbemycínoximu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prazikvantelu</w:t>
      </w:r>
      <w:proofErr w:type="spellEnd"/>
      <w:r>
        <w:rPr>
          <w:color w:val="000000"/>
          <w:sz w:val="22"/>
          <w:szCs w:val="22"/>
        </w:rPr>
        <w:t xml:space="preserve"> v odporúčanej dávke, neboli pozorované žiadne interakcie. Opatrnosť je potrebná v prípade súbežného podávania lieku s inými </w:t>
      </w:r>
      <w:proofErr w:type="spellStart"/>
      <w:r>
        <w:rPr>
          <w:color w:val="000000"/>
          <w:sz w:val="22"/>
          <w:szCs w:val="22"/>
        </w:rPr>
        <w:t>makrocyklickými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laktónmi</w:t>
      </w:r>
      <w:proofErr w:type="spellEnd"/>
      <w:r>
        <w:rPr>
          <w:color w:val="000000"/>
          <w:sz w:val="22"/>
          <w:szCs w:val="22"/>
        </w:rPr>
        <w:t xml:space="preserve"> z dôvodu chýbania ďalších štúdií. Rovnako neboli vykonané takéto štúdie u zvierat v reprodukcii.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Predávkovanie (príznaky, núdzové postupy, </w:t>
      </w:r>
      <w:proofErr w:type="spellStart"/>
      <w:r>
        <w:rPr>
          <w:sz w:val="22"/>
          <w:szCs w:val="22"/>
          <w:u w:val="single"/>
        </w:rPr>
        <w:t>antidotá</w:t>
      </w:r>
      <w:proofErr w:type="spellEnd"/>
      <w:r>
        <w:rPr>
          <w:sz w:val="22"/>
          <w:szCs w:val="22"/>
          <w:u w:val="single"/>
        </w:rPr>
        <w:t>):</w:t>
      </w: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prípade predávkovania sa môže, okrem príznakov pozorovaných po podaní odporúčanej dávky (pozri „Nežiaduce účinky“), pozorovať zvýšené slinenie. Tento príznak zvyčajne vymizne spontánne v priebehu jedného dňa.</w:t>
      </w:r>
    </w:p>
    <w:p w:rsidR="00444E50" w:rsidRDefault="00444E50" w:rsidP="00444E50">
      <w:pPr>
        <w:rPr>
          <w:sz w:val="22"/>
          <w:szCs w:val="22"/>
        </w:rPr>
      </w:pPr>
    </w:p>
    <w:p w:rsidR="00444E50" w:rsidRDefault="00444E50" w:rsidP="00444E50">
      <w:pPr>
        <w:ind w:left="709" w:hanging="709"/>
        <w:rPr>
          <w:b/>
          <w:bCs/>
          <w:sz w:val="22"/>
          <w:szCs w:val="22"/>
        </w:rPr>
      </w:pPr>
      <w:r w:rsidRPr="00233212">
        <w:rPr>
          <w:b/>
          <w:bCs/>
          <w:sz w:val="22"/>
          <w:szCs w:val="22"/>
          <w:highlight w:val="lightGray"/>
        </w:rPr>
        <w:t>13.</w:t>
      </w:r>
      <w:r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444E50" w:rsidRDefault="00444E50" w:rsidP="00444E50">
      <w:pPr>
        <w:rPr>
          <w:b/>
          <w:bCs/>
          <w:sz w:val="22"/>
          <w:szCs w:val="22"/>
        </w:rPr>
      </w:pP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t>Lieky sa nesmú likvidovať prostredníctvom odpadovej vody alebo odpadu v domácnostiach.</w:t>
      </w: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t>O spôsobe likvidácie liekov, ktoré už nepotrebujete sa poraďte so svojím veterinárnym lekárom alebo lekárnikom. Tieto opatrenia by mali byť v súlade s ochranou životného prostredia.</w:t>
      </w:r>
    </w:p>
    <w:p w:rsidR="00444E50" w:rsidRPr="008211E5" w:rsidRDefault="00444E50" w:rsidP="00444E50">
      <w:pPr>
        <w:tabs>
          <w:tab w:val="left" w:pos="284"/>
        </w:tabs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>Liek nesmie kontaminovať vodné toky, pretože môže byť nebezpečný pre ryby a iné vodné organizmy.</w:t>
      </w:r>
    </w:p>
    <w:p w:rsidR="00444E50" w:rsidRDefault="00444E50" w:rsidP="00444E50">
      <w:pPr>
        <w:rPr>
          <w:b/>
          <w:bCs/>
          <w:sz w:val="22"/>
          <w:szCs w:val="22"/>
        </w:rPr>
      </w:pPr>
    </w:p>
    <w:p w:rsidR="00444E50" w:rsidRDefault="00444E50" w:rsidP="00444E50">
      <w:pPr>
        <w:ind w:left="709" w:hanging="709"/>
        <w:rPr>
          <w:b/>
          <w:sz w:val="22"/>
          <w:szCs w:val="22"/>
        </w:rPr>
      </w:pPr>
      <w:r w:rsidRPr="00233212">
        <w:rPr>
          <w:b/>
          <w:sz w:val="22"/>
          <w:szCs w:val="22"/>
          <w:highlight w:val="lightGray"/>
        </w:rPr>
        <w:t>14.</w:t>
      </w:r>
      <w:r>
        <w:rPr>
          <w:b/>
          <w:sz w:val="22"/>
          <w:szCs w:val="22"/>
        </w:rPr>
        <w:tab/>
        <w:t>DÁTUM POSLEDNÉHO SCHVÁLENIA TEXTU V PÍSOMNEJ INFORMÁCII PRE POUŽÍVATEĽOV</w:t>
      </w:r>
    </w:p>
    <w:p w:rsidR="00444E50" w:rsidRDefault="00444E50" w:rsidP="00444E50">
      <w:pPr>
        <w:rPr>
          <w:b/>
          <w:sz w:val="22"/>
          <w:szCs w:val="22"/>
        </w:rPr>
      </w:pPr>
    </w:p>
    <w:p w:rsidR="00444E50" w:rsidRDefault="00444E50" w:rsidP="00444E50">
      <w:pPr>
        <w:rPr>
          <w:b/>
          <w:sz w:val="22"/>
          <w:szCs w:val="22"/>
        </w:rPr>
      </w:pPr>
    </w:p>
    <w:p w:rsidR="00444E50" w:rsidRDefault="00444E50" w:rsidP="00444E50">
      <w:pPr>
        <w:rPr>
          <w:b/>
          <w:sz w:val="22"/>
          <w:szCs w:val="22"/>
        </w:rPr>
      </w:pPr>
    </w:p>
    <w:p w:rsidR="00444E50" w:rsidRDefault="00444E50" w:rsidP="00444E50">
      <w:pPr>
        <w:rPr>
          <w:b/>
          <w:sz w:val="22"/>
          <w:szCs w:val="22"/>
        </w:rPr>
      </w:pPr>
      <w:r w:rsidRPr="00233212">
        <w:rPr>
          <w:b/>
          <w:sz w:val="22"/>
          <w:szCs w:val="22"/>
          <w:highlight w:val="lightGray"/>
        </w:rPr>
        <w:t>15.</w:t>
      </w:r>
      <w:r>
        <w:rPr>
          <w:b/>
          <w:sz w:val="22"/>
          <w:szCs w:val="22"/>
        </w:rPr>
        <w:tab/>
        <w:t>ĎALŠIE INFORMÁCIE</w:t>
      </w:r>
    </w:p>
    <w:p w:rsidR="00444E50" w:rsidRDefault="00444E50" w:rsidP="00444E50">
      <w:pPr>
        <w:rPr>
          <w:b/>
          <w:sz w:val="22"/>
          <w:szCs w:val="22"/>
        </w:rPr>
      </w:pP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rStyle w:val="hps"/>
          <w:sz w:val="22"/>
          <w:szCs w:val="22"/>
        </w:rPr>
        <w:t>Výdaj lieku je viazaný na veterinárny predpis.</w:t>
      </w:r>
    </w:p>
    <w:p w:rsidR="00444E50" w:rsidRDefault="00444E50" w:rsidP="00444E50">
      <w:pPr>
        <w:jc w:val="both"/>
        <w:rPr>
          <w:sz w:val="22"/>
          <w:szCs w:val="22"/>
        </w:rPr>
      </w:pPr>
    </w:p>
    <w:p w:rsidR="00444E50" w:rsidRDefault="00444E50" w:rsidP="00444E50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444E50" w:rsidRDefault="00444E50" w:rsidP="00444E50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 12 </w:t>
      </w:r>
      <w:proofErr w:type="spellStart"/>
      <w:r>
        <w:rPr>
          <w:color w:val="000000"/>
          <w:sz w:val="22"/>
          <w:szCs w:val="22"/>
          <w:lang w:eastAsia="sl-SI"/>
        </w:rPr>
        <w:t>blistrami</w:t>
      </w:r>
      <w:proofErr w:type="spellEnd"/>
      <w:r>
        <w:rPr>
          <w:color w:val="000000"/>
          <w:sz w:val="22"/>
          <w:szCs w:val="22"/>
          <w:lang w:eastAsia="sl-SI"/>
        </w:rPr>
        <w:t xml:space="preserve">, každý </w:t>
      </w:r>
      <w:proofErr w:type="spellStart"/>
      <w:r>
        <w:rPr>
          <w:color w:val="000000"/>
          <w:sz w:val="22"/>
          <w:szCs w:val="22"/>
          <w:lang w:eastAsia="sl-SI"/>
        </w:rPr>
        <w:t>blister</w:t>
      </w:r>
      <w:proofErr w:type="spellEnd"/>
      <w:r>
        <w:rPr>
          <w:color w:val="000000"/>
          <w:sz w:val="22"/>
          <w:szCs w:val="22"/>
          <w:lang w:eastAsia="sl-SI"/>
        </w:rPr>
        <w:t xml:space="preserve"> obsahuje 4 tablety (celkom 48 tabliet).</w:t>
      </w:r>
    </w:p>
    <w:p w:rsidR="00444E50" w:rsidRDefault="00444E50" w:rsidP="00444E50">
      <w:pPr>
        <w:jc w:val="both"/>
        <w:rPr>
          <w:sz w:val="22"/>
          <w:szCs w:val="22"/>
        </w:rPr>
      </w:pPr>
      <w:r>
        <w:rPr>
          <w:sz w:val="22"/>
          <w:szCs w:val="22"/>
        </w:rPr>
        <w:t>Nie všetky veľkosti balenia sa musia uvádzať na trh.</w:t>
      </w:r>
    </w:p>
    <w:p w:rsidR="00444E50" w:rsidRDefault="00444E50" w:rsidP="00444E50">
      <w:pPr>
        <w:jc w:val="both"/>
        <w:rPr>
          <w:sz w:val="22"/>
          <w:szCs w:val="22"/>
        </w:rPr>
      </w:pPr>
    </w:p>
    <w:p w:rsidR="00444E50" w:rsidRDefault="00444E50" w:rsidP="00444E50">
      <w:pPr>
        <w:jc w:val="both"/>
      </w:pPr>
      <w:r>
        <w:rPr>
          <w:sz w:val="22"/>
          <w:szCs w:val="22"/>
        </w:rPr>
        <w:t>Ak potrebuje akúkoľvek informáciu o tomto veterinárnom lieku, kontaktujte miestneho zástupcu držiteľa rozhodnutia o registrácii.</w:t>
      </w:r>
    </w:p>
    <w:p w:rsidR="00444E50" w:rsidRDefault="00444E50" w:rsidP="00444E50"/>
    <w:p w:rsidR="00444E50" w:rsidRDefault="00444E50" w:rsidP="00444E50"/>
    <w:p w:rsidR="005578FD" w:rsidRDefault="005578FD">
      <w:bookmarkStart w:id="0" w:name="_GoBack"/>
      <w:bookmarkEnd w:id="0"/>
    </w:p>
    <w:sectPr w:rsidR="005578FD" w:rsidSect="004C063D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06" w:rsidRDefault="00216A06" w:rsidP="00444E50">
      <w:r>
        <w:separator/>
      </w:r>
    </w:p>
  </w:endnote>
  <w:endnote w:type="continuationSeparator" w:id="0">
    <w:p w:rsidR="00216A06" w:rsidRDefault="00216A06" w:rsidP="0044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218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44E50" w:rsidRPr="009F6805" w:rsidRDefault="00444E50">
        <w:pPr>
          <w:pStyle w:val="Pta"/>
          <w:jc w:val="right"/>
          <w:rPr>
            <w:sz w:val="22"/>
            <w:szCs w:val="22"/>
          </w:rPr>
        </w:pPr>
        <w:r w:rsidRPr="009F6805">
          <w:rPr>
            <w:sz w:val="22"/>
            <w:szCs w:val="22"/>
          </w:rPr>
          <w:fldChar w:fldCharType="begin"/>
        </w:r>
        <w:r w:rsidRPr="009F6805">
          <w:rPr>
            <w:sz w:val="22"/>
            <w:szCs w:val="22"/>
          </w:rPr>
          <w:instrText>PAGE   \* MERGEFORMAT</w:instrText>
        </w:r>
        <w:r w:rsidRPr="009F6805">
          <w:rPr>
            <w:sz w:val="22"/>
            <w:szCs w:val="22"/>
          </w:rPr>
          <w:fldChar w:fldCharType="separate"/>
        </w:r>
        <w:r w:rsidR="009F6805">
          <w:rPr>
            <w:noProof/>
            <w:sz w:val="22"/>
            <w:szCs w:val="22"/>
          </w:rPr>
          <w:t>12</w:t>
        </w:r>
        <w:r w:rsidRPr="009F6805">
          <w:rPr>
            <w:sz w:val="22"/>
            <w:szCs w:val="22"/>
          </w:rPr>
          <w:fldChar w:fldCharType="end"/>
        </w:r>
      </w:p>
    </w:sdtContent>
  </w:sdt>
  <w:p w:rsidR="004D4091" w:rsidRDefault="00216A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06" w:rsidRDefault="00216A06" w:rsidP="00444E50">
      <w:r>
        <w:separator/>
      </w:r>
    </w:p>
  </w:footnote>
  <w:footnote w:type="continuationSeparator" w:id="0">
    <w:p w:rsidR="00216A06" w:rsidRDefault="00216A06" w:rsidP="0044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1E73"/>
    <w:multiLevelType w:val="hybridMultilevel"/>
    <w:tmpl w:val="359ACE7E"/>
    <w:lvl w:ilvl="0" w:tplc="50147F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CE"/>
    <w:rsid w:val="000852CE"/>
    <w:rsid w:val="00106600"/>
    <w:rsid w:val="00216A06"/>
    <w:rsid w:val="00233212"/>
    <w:rsid w:val="00444E50"/>
    <w:rsid w:val="00487F20"/>
    <w:rsid w:val="004D10B9"/>
    <w:rsid w:val="005578FD"/>
    <w:rsid w:val="005F1428"/>
    <w:rsid w:val="008A1C84"/>
    <w:rsid w:val="009422D7"/>
    <w:rsid w:val="009F6805"/>
    <w:rsid w:val="00A3425C"/>
    <w:rsid w:val="00BA1858"/>
    <w:rsid w:val="00C74930"/>
    <w:rsid w:val="00D10A06"/>
    <w:rsid w:val="00F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53EC-9270-438B-8789-B392B3C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444E50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444E50"/>
    <w:pPr>
      <w:spacing w:before="96" w:after="96"/>
    </w:pPr>
    <w:rPr>
      <w:lang w:val="cs-CZ"/>
    </w:rPr>
  </w:style>
  <w:style w:type="paragraph" w:styleId="Zkladntext2">
    <w:name w:val="Body Text 2"/>
    <w:basedOn w:val="Normlny"/>
    <w:link w:val="Zkladntext2Char"/>
    <w:semiHidden/>
    <w:unhideWhenUsed/>
    <w:rsid w:val="00444E50"/>
    <w:pPr>
      <w:spacing w:after="120" w:line="480" w:lineRule="auto"/>
    </w:pPr>
    <w:rPr>
      <w:szCs w:val="20"/>
      <w:lang w:val="sl-SI" w:eastAsia="sl-SI"/>
    </w:rPr>
  </w:style>
  <w:style w:type="character" w:customStyle="1" w:styleId="Zkladntext2Char">
    <w:name w:val="Základný text 2 Char"/>
    <w:basedOn w:val="Predvolenpsmoodseku"/>
    <w:link w:val="Zkladntext2"/>
    <w:semiHidden/>
    <w:rsid w:val="00444E50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44E5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44E5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shorttext">
    <w:name w:val="short_text"/>
    <w:rsid w:val="00444E50"/>
  </w:style>
  <w:style w:type="character" w:customStyle="1" w:styleId="hps">
    <w:name w:val="hps"/>
    <w:rsid w:val="00444E50"/>
  </w:style>
  <w:style w:type="paragraph" w:styleId="Pta">
    <w:name w:val="footer"/>
    <w:basedOn w:val="Normlny"/>
    <w:link w:val="PtaChar"/>
    <w:uiPriority w:val="99"/>
    <w:unhideWhenUsed/>
    <w:rsid w:val="00444E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4E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44E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4E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2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kvb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9</cp:revision>
  <cp:lastPrinted>2022-01-10T08:31:00Z</cp:lastPrinted>
  <dcterms:created xsi:type="dcterms:W3CDTF">2021-06-11T07:40:00Z</dcterms:created>
  <dcterms:modified xsi:type="dcterms:W3CDTF">2022-01-10T08:34:00Z</dcterms:modified>
</cp:coreProperties>
</file>