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EB" w:rsidRPr="00B9315C" w:rsidRDefault="00B525EB" w:rsidP="00B525EB">
      <w:pPr>
        <w:jc w:val="center"/>
        <w:rPr>
          <w:b/>
          <w:bCs/>
          <w:szCs w:val="22"/>
        </w:rPr>
      </w:pPr>
      <w:r w:rsidRPr="00B9315C">
        <w:rPr>
          <w:b/>
          <w:bCs/>
          <w:szCs w:val="22"/>
        </w:rPr>
        <w:t>SÚHRN CHARAKTERISTICKÝCH VLASTNOSTÍ LIEKU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1.</w:t>
      </w:r>
      <w:r w:rsidRPr="00B9315C">
        <w:rPr>
          <w:b/>
          <w:bCs/>
          <w:szCs w:val="22"/>
        </w:rPr>
        <w:tab/>
        <w:t>NÁZOV VETERINÁRNEHO LIEKU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>Amodip 1,2</w:t>
      </w:r>
      <w:r>
        <w:rPr>
          <w:szCs w:val="22"/>
        </w:rPr>
        <w:t xml:space="preserve">5 mg žuvacia tableta pre mačky 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b/>
          <w:szCs w:val="22"/>
        </w:rPr>
        <w:t>2.</w:t>
      </w:r>
      <w:r w:rsidRPr="00B9315C">
        <w:rPr>
          <w:b/>
          <w:szCs w:val="22"/>
        </w:rPr>
        <w:tab/>
        <w:t>KVALITATÍVNE A KVANTITATÍVNE ZLOŽENIE</w:t>
      </w:r>
    </w:p>
    <w:p w:rsidR="00B525EB" w:rsidRPr="00B9315C" w:rsidRDefault="00B525EB" w:rsidP="00B525EB">
      <w:pPr>
        <w:rPr>
          <w:szCs w:val="22"/>
        </w:rPr>
      </w:pPr>
    </w:p>
    <w:p w:rsidR="00B525EB" w:rsidRPr="00F431D9" w:rsidRDefault="00B525EB" w:rsidP="00B525EB">
      <w:pPr>
        <w:rPr>
          <w:szCs w:val="22"/>
        </w:rPr>
      </w:pPr>
      <w:r w:rsidRPr="00F431D9">
        <w:rPr>
          <w:szCs w:val="22"/>
        </w:rPr>
        <w:t>Každá tableta obsahuje</w:t>
      </w:r>
    </w:p>
    <w:p w:rsidR="00B525EB" w:rsidRPr="00F431D9" w:rsidRDefault="00B525EB" w:rsidP="00B525EB">
      <w:pPr>
        <w:rPr>
          <w:b/>
          <w:szCs w:val="22"/>
        </w:rPr>
      </w:pPr>
      <w:r w:rsidRPr="00F431D9">
        <w:rPr>
          <w:b/>
          <w:szCs w:val="22"/>
        </w:rPr>
        <w:t>Účinná látka:</w:t>
      </w:r>
    </w:p>
    <w:p w:rsidR="00B525EB" w:rsidRPr="00F431D9" w:rsidRDefault="00B525EB" w:rsidP="00B525EB">
      <w:pPr>
        <w:rPr>
          <w:szCs w:val="22"/>
        </w:rPr>
      </w:pPr>
    </w:p>
    <w:p w:rsidR="00B525EB" w:rsidRPr="00F431D9" w:rsidRDefault="00B525EB" w:rsidP="00B525EB">
      <w:pPr>
        <w:tabs>
          <w:tab w:val="left" w:pos="3686"/>
        </w:tabs>
        <w:rPr>
          <w:szCs w:val="22"/>
        </w:rPr>
      </w:pPr>
      <w:r w:rsidRPr="00F431D9">
        <w:rPr>
          <w:szCs w:val="22"/>
        </w:rPr>
        <w:t>Amlodipín</w:t>
      </w:r>
      <w:r w:rsidRPr="00F431D9">
        <w:rPr>
          <w:szCs w:val="22"/>
        </w:rPr>
        <w:tab/>
        <w:t>1,25 mg</w:t>
      </w:r>
    </w:p>
    <w:p w:rsidR="00B525EB" w:rsidRPr="00F431D9" w:rsidRDefault="00B525EB" w:rsidP="00B525EB">
      <w:pPr>
        <w:rPr>
          <w:szCs w:val="22"/>
        </w:rPr>
      </w:pPr>
      <w:r w:rsidRPr="00F431D9">
        <w:rPr>
          <w:szCs w:val="22"/>
        </w:rPr>
        <w:t>(Ekvivalent k 1,73 mg amlodipín besilátu)</w:t>
      </w:r>
    </w:p>
    <w:p w:rsidR="00B525EB" w:rsidRPr="00F431D9" w:rsidRDefault="00B525EB" w:rsidP="00B525EB">
      <w:pPr>
        <w:rPr>
          <w:b/>
          <w:szCs w:val="22"/>
        </w:rPr>
      </w:pPr>
    </w:p>
    <w:p w:rsidR="00B525EB" w:rsidRPr="00F431D9" w:rsidRDefault="00B525EB" w:rsidP="00B525EB">
      <w:pPr>
        <w:rPr>
          <w:b/>
          <w:szCs w:val="22"/>
        </w:rPr>
      </w:pPr>
      <w:r w:rsidRPr="00F431D9">
        <w:rPr>
          <w:b/>
          <w:szCs w:val="22"/>
        </w:rPr>
        <w:t>Pomocné látky:</w:t>
      </w:r>
    </w:p>
    <w:p w:rsidR="00B525EB" w:rsidRPr="00F431D9" w:rsidRDefault="00B525EB" w:rsidP="00B525EB">
      <w:pPr>
        <w:rPr>
          <w:szCs w:val="22"/>
        </w:rPr>
      </w:pPr>
      <w:r w:rsidRPr="00F431D9">
        <w:rPr>
          <w:szCs w:val="22"/>
        </w:rPr>
        <w:t>Úplný zoznam pomocných látok je uvedený v časti 6.1.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b/>
          <w:szCs w:val="22"/>
        </w:rPr>
        <w:t>3.</w:t>
      </w:r>
      <w:r w:rsidRPr="00B9315C">
        <w:rPr>
          <w:b/>
          <w:szCs w:val="22"/>
        </w:rPr>
        <w:tab/>
        <w:t>LIEKOVÁ FORMA</w:t>
      </w:r>
    </w:p>
    <w:p w:rsidR="00B525EB" w:rsidRPr="00B9315C" w:rsidRDefault="00B525EB" w:rsidP="00B525EB">
      <w:pPr>
        <w:rPr>
          <w:szCs w:val="22"/>
        </w:rPr>
      </w:pPr>
    </w:p>
    <w:p w:rsidR="00B525EB" w:rsidRDefault="00B525EB" w:rsidP="00B525EB">
      <w:pPr>
        <w:pStyle w:val="CM8"/>
        <w:spacing w:after="0" w:line="256" w:lineRule="atLeast"/>
        <w:rPr>
          <w:sz w:val="22"/>
          <w:szCs w:val="22"/>
        </w:rPr>
      </w:pPr>
      <w:r>
        <w:rPr>
          <w:sz w:val="22"/>
          <w:szCs w:val="22"/>
        </w:rPr>
        <w:t>Žuvacia tableta.</w:t>
      </w:r>
    </w:p>
    <w:p w:rsidR="00B525EB" w:rsidRDefault="00B525EB" w:rsidP="00B525EB">
      <w:pPr>
        <w:pStyle w:val="CM8"/>
        <w:spacing w:after="0" w:line="256" w:lineRule="atLeast"/>
        <w:rPr>
          <w:sz w:val="22"/>
          <w:szCs w:val="22"/>
        </w:rPr>
      </w:pPr>
      <w:r>
        <w:rPr>
          <w:sz w:val="22"/>
          <w:szCs w:val="22"/>
        </w:rPr>
        <w:t>B</w:t>
      </w:r>
      <w:r w:rsidRPr="00B9315C">
        <w:rPr>
          <w:sz w:val="22"/>
          <w:szCs w:val="22"/>
        </w:rPr>
        <w:t>éžové až svetlohnedé tablety</w:t>
      </w:r>
      <w:r>
        <w:rPr>
          <w:sz w:val="22"/>
          <w:szCs w:val="22"/>
        </w:rPr>
        <w:t xml:space="preserve"> p</w:t>
      </w:r>
      <w:r w:rsidRPr="00B9315C">
        <w:rPr>
          <w:sz w:val="22"/>
          <w:szCs w:val="22"/>
        </w:rPr>
        <w:t>odlhovastého tvaru</w:t>
      </w:r>
      <w:r>
        <w:rPr>
          <w:sz w:val="22"/>
          <w:szCs w:val="22"/>
        </w:rPr>
        <w:t xml:space="preserve"> s</w:t>
      </w:r>
      <w:r w:rsidRPr="00B9315C">
        <w:rPr>
          <w:sz w:val="22"/>
          <w:szCs w:val="22"/>
        </w:rPr>
        <w:t xml:space="preserve"> deliac</w:t>
      </w:r>
      <w:r>
        <w:rPr>
          <w:sz w:val="22"/>
          <w:szCs w:val="22"/>
        </w:rPr>
        <w:t>ou</w:t>
      </w:r>
      <w:r w:rsidRPr="00B9315C">
        <w:rPr>
          <w:sz w:val="22"/>
          <w:szCs w:val="22"/>
        </w:rPr>
        <w:t xml:space="preserve"> čiar</w:t>
      </w:r>
      <w:r>
        <w:rPr>
          <w:sz w:val="22"/>
          <w:szCs w:val="22"/>
        </w:rPr>
        <w:t>ou</w:t>
      </w:r>
      <w:r w:rsidRPr="00B9315C">
        <w:rPr>
          <w:sz w:val="22"/>
          <w:szCs w:val="22"/>
        </w:rPr>
        <w:t xml:space="preserve"> na jednej strane</w:t>
      </w:r>
      <w:r>
        <w:rPr>
          <w:sz w:val="22"/>
          <w:szCs w:val="22"/>
        </w:rPr>
        <w:t>.</w:t>
      </w:r>
    </w:p>
    <w:p w:rsidR="00B525EB" w:rsidRPr="00A327FF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 xml:space="preserve">Tablety sa môžu deliť na </w:t>
      </w:r>
      <w:r>
        <w:rPr>
          <w:sz w:val="22"/>
          <w:szCs w:val="22"/>
        </w:rPr>
        <w:t xml:space="preserve">dve rovnaké časti. 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b/>
          <w:szCs w:val="22"/>
        </w:rPr>
        <w:t>4.</w:t>
      </w:r>
      <w:r w:rsidRPr="00B9315C">
        <w:rPr>
          <w:b/>
          <w:szCs w:val="22"/>
        </w:rPr>
        <w:tab/>
        <w:t>KLINICKÉ   ÚDAJE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b/>
          <w:szCs w:val="22"/>
        </w:rPr>
        <w:t>4.1</w:t>
      </w:r>
      <w:r w:rsidRPr="00B9315C">
        <w:rPr>
          <w:b/>
          <w:szCs w:val="22"/>
        </w:rPr>
        <w:tab/>
        <w:t>Cieľov</w:t>
      </w:r>
      <w:r>
        <w:rPr>
          <w:b/>
          <w:szCs w:val="22"/>
        </w:rPr>
        <w:t>é</w:t>
      </w:r>
      <w:r w:rsidRPr="00B9315C">
        <w:rPr>
          <w:b/>
          <w:szCs w:val="22"/>
        </w:rPr>
        <w:t xml:space="preserve"> druh</w:t>
      </w:r>
      <w:r>
        <w:rPr>
          <w:b/>
          <w:szCs w:val="22"/>
        </w:rPr>
        <w:t>y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>Mačky</w:t>
      </w:r>
      <w:r>
        <w:rPr>
          <w:sz w:val="22"/>
          <w:szCs w:val="22"/>
        </w:rPr>
        <w:t>.</w:t>
      </w:r>
      <w:r w:rsidRPr="00B9315C">
        <w:rPr>
          <w:sz w:val="22"/>
          <w:szCs w:val="22"/>
        </w:rPr>
        <w:t xml:space="preserve"> 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b/>
          <w:szCs w:val="22"/>
        </w:rPr>
        <w:t>4.2</w:t>
      </w:r>
      <w:r w:rsidRPr="00B9315C">
        <w:rPr>
          <w:b/>
          <w:szCs w:val="22"/>
        </w:rPr>
        <w:tab/>
        <w:t xml:space="preserve">Indikácie </w:t>
      </w:r>
      <w:r>
        <w:rPr>
          <w:b/>
          <w:szCs w:val="22"/>
        </w:rPr>
        <w:t>na</w:t>
      </w:r>
      <w:r w:rsidRPr="00B9315C">
        <w:rPr>
          <w:b/>
          <w:szCs w:val="22"/>
        </w:rPr>
        <w:t xml:space="preserve"> použitie so špecifikovaním cieľov</w:t>
      </w:r>
      <w:r>
        <w:rPr>
          <w:b/>
          <w:szCs w:val="22"/>
        </w:rPr>
        <w:t>ých</w:t>
      </w:r>
      <w:r w:rsidRPr="00B9315C">
        <w:rPr>
          <w:b/>
          <w:szCs w:val="22"/>
        </w:rPr>
        <w:t xml:space="preserve"> druh</w:t>
      </w:r>
      <w:r>
        <w:rPr>
          <w:b/>
          <w:szCs w:val="22"/>
        </w:rPr>
        <w:t>ov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 xml:space="preserve">Na liečbu systémovej hypertenzie u mačiek. 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b/>
          <w:szCs w:val="22"/>
        </w:rPr>
        <w:t>4.3</w:t>
      </w:r>
      <w:r w:rsidRPr="00B9315C">
        <w:rPr>
          <w:b/>
          <w:szCs w:val="22"/>
        </w:rPr>
        <w:tab/>
        <w:t>Kontraindikácie</w:t>
      </w:r>
    </w:p>
    <w:p w:rsidR="00B525EB" w:rsidRPr="00B9315C" w:rsidRDefault="00B525EB" w:rsidP="00B525EB">
      <w:pPr>
        <w:rPr>
          <w:szCs w:val="22"/>
        </w:rPr>
      </w:pPr>
    </w:p>
    <w:p w:rsidR="00B525EB" w:rsidRDefault="00B525EB" w:rsidP="00B525EB">
      <w:pPr>
        <w:pStyle w:val="CM7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>Nepoužíva</w:t>
      </w:r>
      <w:r>
        <w:rPr>
          <w:sz w:val="22"/>
          <w:szCs w:val="22"/>
        </w:rPr>
        <w:t>ť</w:t>
      </w:r>
      <w:r w:rsidRPr="00B9315C">
        <w:rPr>
          <w:sz w:val="22"/>
          <w:szCs w:val="22"/>
        </w:rPr>
        <w:t xml:space="preserve"> v prípade kardiogénneho šoku a závažnej aortálnej stenózy.</w:t>
      </w:r>
    </w:p>
    <w:p w:rsidR="00B525EB" w:rsidRDefault="00B525EB" w:rsidP="00B525EB">
      <w:pPr>
        <w:pStyle w:val="CM7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>Nepoužíva</w:t>
      </w:r>
      <w:r>
        <w:rPr>
          <w:sz w:val="22"/>
          <w:szCs w:val="22"/>
        </w:rPr>
        <w:t>ť</w:t>
      </w:r>
      <w:r w:rsidRPr="00B9315C">
        <w:rPr>
          <w:sz w:val="22"/>
          <w:szCs w:val="22"/>
        </w:rPr>
        <w:t xml:space="preserve"> v prípadoch ťažkého zlyhania pečene. </w:t>
      </w:r>
    </w:p>
    <w:p w:rsidR="00B525EB" w:rsidRPr="00B9315C" w:rsidRDefault="00B525EB" w:rsidP="00B525EB">
      <w:pPr>
        <w:pStyle w:val="CM7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>Nepoužíva</w:t>
      </w:r>
      <w:r>
        <w:rPr>
          <w:sz w:val="22"/>
          <w:szCs w:val="22"/>
        </w:rPr>
        <w:t>ť</w:t>
      </w:r>
      <w:r w:rsidRPr="00B9315C">
        <w:rPr>
          <w:sz w:val="22"/>
          <w:szCs w:val="22"/>
        </w:rPr>
        <w:t xml:space="preserve"> v prípadoch známej precitlivenosti na účinnú látku alebo </w:t>
      </w:r>
      <w:r>
        <w:rPr>
          <w:sz w:val="22"/>
          <w:szCs w:val="22"/>
        </w:rPr>
        <w:t>na niektorú z pomocných látok</w:t>
      </w:r>
      <w:r w:rsidRPr="00B9315C">
        <w:rPr>
          <w:sz w:val="22"/>
          <w:szCs w:val="22"/>
        </w:rPr>
        <w:t xml:space="preserve">. 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b/>
          <w:szCs w:val="22"/>
        </w:rPr>
      </w:pPr>
      <w:r w:rsidRPr="00B9315C">
        <w:rPr>
          <w:b/>
          <w:szCs w:val="22"/>
        </w:rPr>
        <w:t>4.4</w:t>
      </w:r>
      <w:r w:rsidRPr="00B9315C">
        <w:rPr>
          <w:b/>
          <w:szCs w:val="22"/>
        </w:rPr>
        <w:tab/>
        <w:t xml:space="preserve">Osobitné upozornenia </w:t>
      </w:r>
      <w:r>
        <w:rPr>
          <w:b/>
          <w:szCs w:val="22"/>
        </w:rPr>
        <w:t xml:space="preserve"> </w:t>
      </w:r>
      <w:r w:rsidRPr="00B9315C">
        <w:rPr>
          <w:b/>
          <w:szCs w:val="22"/>
        </w:rPr>
        <w:t>pre každý cieľový druh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pStyle w:val="CM8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>Primárnu príčinu a/alebo komorbidity hypertenzie, napr. hypertyroidizmus, chronická choroba obličiek a diabetes je potrebné identifikovať a liečiť</w:t>
      </w:r>
      <w:r w:rsidRPr="00B37E6C">
        <w:rPr>
          <w:sz w:val="22"/>
          <w:szCs w:val="22"/>
        </w:rPr>
        <w:t xml:space="preserve">. </w:t>
      </w:r>
      <w:r w:rsidRPr="00A327FF">
        <w:rPr>
          <w:sz w:val="22"/>
          <w:szCs w:val="22"/>
        </w:rPr>
        <w:t>U mačiek sa vyskytuje situačná hypertenzia (nazývaná tiež hypertenzia bielych plášťov) ako dôsledok procesu klinického merania u inak normotenzných zvierat. V prípade vysokých hladín stresu môže meranie systolického krvného tlaku viesť k nesprávnej diagnóze hypertenzie. Odporúča sa, aby pred začiatkom liečby bola stabilná hypertenzia potvrdená opakovaným meraním systolického krvného tlaku v rôznych dňoch.</w:t>
      </w:r>
      <w:r w:rsidRPr="00B9315C">
        <w:rPr>
          <w:sz w:val="22"/>
          <w:szCs w:val="22"/>
        </w:rPr>
        <w:t xml:space="preserve"> Podávanie lieku počas dlhšej doby bez prerušenia by malo byť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 xml:space="preserve">v súlade s priebežným hodnotením prínosu a rizika, ktoré vykonáva ošetrujúci veterinárny lekár, a ktoré zahŕňa rutinné meranie systolického krvného tlaku počas liečby (napr. každých 6 až 8 týždňov). 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b/>
          <w:szCs w:val="22"/>
        </w:rPr>
      </w:pPr>
      <w:r w:rsidRPr="00B9315C">
        <w:rPr>
          <w:b/>
          <w:szCs w:val="22"/>
        </w:rPr>
        <w:t>4.5</w:t>
      </w:r>
      <w:r w:rsidRPr="00B9315C">
        <w:rPr>
          <w:b/>
          <w:szCs w:val="22"/>
        </w:rPr>
        <w:tab/>
        <w:t>Osobitné bezpečnostné opatrenia na používanie</w:t>
      </w:r>
    </w:p>
    <w:p w:rsidR="00B525EB" w:rsidRPr="00B9315C" w:rsidRDefault="00B525EB" w:rsidP="00B525EB">
      <w:pPr>
        <w:rPr>
          <w:b/>
          <w:szCs w:val="22"/>
        </w:rPr>
      </w:pPr>
    </w:p>
    <w:p w:rsidR="00B525EB" w:rsidRDefault="00B525EB" w:rsidP="00B525EB">
      <w:pPr>
        <w:pStyle w:val="CM2"/>
        <w:rPr>
          <w:sz w:val="22"/>
          <w:szCs w:val="22"/>
          <w:u w:val="single"/>
        </w:rPr>
      </w:pPr>
      <w:r w:rsidRPr="00B9315C">
        <w:rPr>
          <w:sz w:val="22"/>
          <w:szCs w:val="22"/>
          <w:u w:val="single"/>
        </w:rPr>
        <w:t>Osobitné bezpečnostné opatrenia na používanie u zvie</w:t>
      </w:r>
      <w:r>
        <w:rPr>
          <w:sz w:val="22"/>
          <w:szCs w:val="22"/>
          <w:u w:val="single"/>
        </w:rPr>
        <w:t>rat</w:t>
      </w:r>
    </w:p>
    <w:p w:rsidR="00B525EB" w:rsidRDefault="00B525EB" w:rsidP="00B525EB">
      <w:pPr>
        <w:pStyle w:val="CM2"/>
        <w:jc w:val="both"/>
        <w:rPr>
          <w:sz w:val="22"/>
          <w:szCs w:val="22"/>
        </w:rPr>
      </w:pPr>
      <w:r w:rsidRPr="00B9315C">
        <w:rPr>
          <w:sz w:val="22"/>
          <w:szCs w:val="22"/>
        </w:rPr>
        <w:t>Osobitná pozornosť je potrebná u pacientov s chorobou pečene, lebo amlodipín sa intenzívne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lastRenderedPageBreak/>
        <w:t>metabolizuje pečeňou. Keďže žiadne štúdie neboli vykonané u zvierat s chorobou pečene, použitie lieku u týchto zvierat má ošetrujúci veterinár založiť výhradne na hodnotení pomeru prínosu a rizika. Podávanie amlodipínu môže niekedy spôsobiť pokles plazmatických hladín draslíka a chloridov.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>Počas liečby sa odporúča monitoring týchto hladín.  Staršie mačky s hypertenziou a chronickouchorobou obličiek môžu tiež trpieť na hypokaliémiu v dôsledku základného ochorenia. Bezpečnosť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 xml:space="preserve">amlodipínu nebola stanovená u mačiek s hmotnosťou nižšou </w:t>
      </w:r>
      <w:r>
        <w:rPr>
          <w:sz w:val="22"/>
          <w:szCs w:val="22"/>
        </w:rPr>
        <w:t>ako</w:t>
      </w:r>
      <w:r w:rsidRPr="00B9315C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5 kg"/>
        </w:smartTagPr>
        <w:r w:rsidRPr="00B9315C">
          <w:rPr>
            <w:sz w:val="22"/>
            <w:szCs w:val="22"/>
          </w:rPr>
          <w:t>2,5 kg</w:t>
        </w:r>
      </w:smartTag>
      <w:r w:rsidRPr="00B9315C">
        <w:rPr>
          <w:sz w:val="22"/>
          <w:szCs w:val="22"/>
        </w:rPr>
        <w:t>. Bezpečnosť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>nebola skúšaná u mačiek so zlyhávaním srdca.  Použitie v týchto prípadoch má byť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>založené na hodnotení pomeru prínosu a rizika veterinárnym lekárom. Žuvacie tablety sú ochutené.  Tablety uchovávajte mimo dosahu zvierat, aby nedošlo k</w:t>
      </w:r>
      <w:r>
        <w:rPr>
          <w:sz w:val="22"/>
          <w:szCs w:val="22"/>
        </w:rPr>
        <w:t> </w:t>
      </w:r>
      <w:r w:rsidRPr="00B9315C">
        <w:rPr>
          <w:sz w:val="22"/>
          <w:szCs w:val="22"/>
        </w:rPr>
        <w:t>náhodnému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 xml:space="preserve">požitiu. </w:t>
      </w:r>
    </w:p>
    <w:p w:rsidR="00B525EB" w:rsidRPr="00B9315C" w:rsidRDefault="00B525EB" w:rsidP="00B525EB">
      <w:pPr>
        <w:pStyle w:val="Default"/>
      </w:pP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  <w:u w:val="single"/>
        </w:rPr>
      </w:pPr>
      <w:r w:rsidRPr="00B9315C">
        <w:rPr>
          <w:sz w:val="22"/>
          <w:szCs w:val="22"/>
          <w:u w:val="single"/>
        </w:rPr>
        <w:t xml:space="preserve">Osobitné bezpečnostné opatrenia, ktoré má urobiť osoba podávajúca liek zvieratám </w:t>
      </w:r>
    </w:p>
    <w:p w:rsidR="00B525EB" w:rsidRPr="00B9315C" w:rsidRDefault="00B525EB" w:rsidP="00B525EB">
      <w:pPr>
        <w:pStyle w:val="CM8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 xml:space="preserve">Tento liek môže znižovať krvný tlak.  Aby sa znížilo riziko náhodného použitia deťmi,  nevyberajte tablety z blistra skôr, ako ste pripravený podať ich zvieraťu. Sčasti použité tablety vráťte do blistra a škatuľky.  V prípade náhodného požitia </w:t>
      </w:r>
      <w:r w:rsidRPr="00A327FF">
        <w:rPr>
          <w:sz w:val="22"/>
          <w:szCs w:val="22"/>
        </w:rPr>
        <w:t>vyhľadať ihneď lekársku pomoc a ukázať písomnú informáciu pre používateľov alebo obal lekárovi.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 xml:space="preserve">Osoby so známou precitlivenosťou na amlodipín </w:t>
      </w:r>
      <w:r>
        <w:rPr>
          <w:sz w:val="22"/>
          <w:szCs w:val="22"/>
        </w:rPr>
        <w:t xml:space="preserve">by </w:t>
      </w:r>
      <w:r w:rsidRPr="00B9315C">
        <w:rPr>
          <w:sz w:val="22"/>
          <w:szCs w:val="22"/>
        </w:rPr>
        <w:t>sa ma</w:t>
      </w:r>
      <w:r>
        <w:rPr>
          <w:sz w:val="22"/>
          <w:szCs w:val="22"/>
        </w:rPr>
        <w:t>li</w:t>
      </w:r>
      <w:r w:rsidRPr="00B9315C">
        <w:rPr>
          <w:sz w:val="22"/>
          <w:szCs w:val="22"/>
        </w:rPr>
        <w:t xml:space="preserve"> vyhnúť kontaktu s týmto </w:t>
      </w:r>
      <w:r>
        <w:rPr>
          <w:sz w:val="22"/>
          <w:szCs w:val="22"/>
        </w:rPr>
        <w:t xml:space="preserve">veterinárnym </w:t>
      </w:r>
      <w:r w:rsidRPr="00B9315C">
        <w:rPr>
          <w:sz w:val="22"/>
          <w:szCs w:val="22"/>
        </w:rPr>
        <w:t xml:space="preserve">liekom. Po použití si umyte ruky. </w:t>
      </w:r>
    </w:p>
    <w:p w:rsidR="00B525EB" w:rsidRPr="00B9315C" w:rsidRDefault="00B525EB" w:rsidP="00B525EB">
      <w:pPr>
        <w:jc w:val="both"/>
        <w:rPr>
          <w:szCs w:val="22"/>
        </w:rPr>
      </w:pPr>
    </w:p>
    <w:p w:rsidR="00B525EB" w:rsidRPr="00B9315C" w:rsidRDefault="00B525EB" w:rsidP="00B525EB">
      <w:pPr>
        <w:rPr>
          <w:b/>
          <w:szCs w:val="22"/>
        </w:rPr>
      </w:pPr>
      <w:r w:rsidRPr="00B9315C">
        <w:rPr>
          <w:b/>
          <w:szCs w:val="22"/>
        </w:rPr>
        <w:t xml:space="preserve">4.6 </w:t>
      </w:r>
      <w:r w:rsidRPr="00B9315C">
        <w:rPr>
          <w:b/>
          <w:szCs w:val="22"/>
        </w:rPr>
        <w:tab/>
        <w:t>Nežiaduce účinky (frekvencia výskytu a závažnosť)</w:t>
      </w:r>
    </w:p>
    <w:p w:rsidR="00B525EB" w:rsidRPr="00B9315C" w:rsidRDefault="00B525EB" w:rsidP="00B525EB">
      <w:pPr>
        <w:rPr>
          <w:szCs w:val="22"/>
        </w:rPr>
      </w:pPr>
    </w:p>
    <w:p w:rsidR="00B525EB" w:rsidRDefault="00B525EB" w:rsidP="00B525EB">
      <w:pPr>
        <w:pStyle w:val="CM2"/>
        <w:jc w:val="both"/>
        <w:rPr>
          <w:sz w:val="22"/>
          <w:szCs w:val="22"/>
        </w:rPr>
      </w:pPr>
      <w:r w:rsidRPr="00B9315C">
        <w:rPr>
          <w:sz w:val="22"/>
          <w:szCs w:val="22"/>
        </w:rPr>
        <w:t>Slabé a prechodné zvracanie bolo v klinickom skúšaní veľmi častým nežiaducim účinkom (13 %). Častými nežiaducimi účinkami boli slabé a prechodné problémy tráviaceho traktu (napr. anorexia alebo hnačka), letargia a dehydratácia.  Pri dávke 0,25 mg/kg bola u zdravých mladých dospelých mačiek (</w:t>
      </w:r>
      <w:r w:rsidRPr="00A327FF">
        <w:rPr>
          <w:sz w:val="22"/>
          <w:szCs w:val="22"/>
        </w:rPr>
        <w:t>u mačiek v klinických štúdiách a veľmi zriedka u starších mačiek na základe postmarketingových skúseností</w:t>
      </w:r>
      <w:r w:rsidRPr="00B9315C">
        <w:rPr>
          <w:sz w:val="22"/>
          <w:szCs w:val="22"/>
        </w:rPr>
        <w:t>) veľmi často pozorovaná slabá hyperplastická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 xml:space="preserve">gingivitída so zväčšením podčeľustných lymfatických uzlín.  To však zvyčajne nevyžaduje ukončenie liečby. </w:t>
      </w:r>
    </w:p>
    <w:p w:rsidR="00B525EB" w:rsidRDefault="00B525EB" w:rsidP="00B525EB">
      <w:pPr>
        <w:pStyle w:val="CM2"/>
        <w:jc w:val="both"/>
        <w:rPr>
          <w:sz w:val="22"/>
          <w:szCs w:val="22"/>
        </w:rPr>
      </w:pPr>
    </w:p>
    <w:p w:rsidR="00B525EB" w:rsidRPr="00A327FF" w:rsidRDefault="00B525EB" w:rsidP="00B525EB">
      <w:pPr>
        <w:pStyle w:val="CM2"/>
        <w:jc w:val="both"/>
        <w:rPr>
          <w:sz w:val="22"/>
          <w:szCs w:val="22"/>
        </w:rPr>
      </w:pPr>
      <w:r w:rsidRPr="00B9315C">
        <w:rPr>
          <w:sz w:val="22"/>
          <w:szCs w:val="22"/>
        </w:rPr>
        <w:t>Frekvencia výskytu nežiaducich účinkov sa definuje použitím nasleduj</w:t>
      </w:r>
      <w:r>
        <w:rPr>
          <w:sz w:val="22"/>
          <w:szCs w:val="22"/>
        </w:rPr>
        <w:t xml:space="preserve">úceho pravidla: </w:t>
      </w:r>
    </w:p>
    <w:p w:rsidR="00B525EB" w:rsidRPr="00717808" w:rsidRDefault="00B525EB" w:rsidP="00B525EB">
      <w:pPr>
        <w:jc w:val="both"/>
        <w:rPr>
          <w:szCs w:val="22"/>
        </w:rPr>
      </w:pPr>
      <w:r w:rsidRPr="00717808">
        <w:rPr>
          <w:szCs w:val="22"/>
        </w:rPr>
        <w:t>-</w:t>
      </w:r>
      <w:r w:rsidRPr="00717808">
        <w:rPr>
          <w:szCs w:val="22"/>
        </w:rPr>
        <w:tab/>
        <w:t>veľmi časté (nežiaduce účinky sa prejavili u via</w:t>
      </w:r>
      <w:r>
        <w:rPr>
          <w:szCs w:val="22"/>
        </w:rPr>
        <w:t>c ako 1 z 10 liečených zvierat</w:t>
      </w:r>
      <w:r w:rsidRPr="00717808">
        <w:rPr>
          <w:szCs w:val="22"/>
        </w:rPr>
        <w:t>)</w:t>
      </w:r>
    </w:p>
    <w:p w:rsidR="00B525EB" w:rsidRPr="00717808" w:rsidRDefault="00B525EB" w:rsidP="00B525EB">
      <w:pPr>
        <w:jc w:val="both"/>
        <w:rPr>
          <w:szCs w:val="22"/>
        </w:rPr>
      </w:pPr>
      <w:r w:rsidRPr="00717808">
        <w:rPr>
          <w:szCs w:val="22"/>
        </w:rPr>
        <w:t>-</w:t>
      </w:r>
      <w:r w:rsidRPr="00717808">
        <w:rPr>
          <w:szCs w:val="22"/>
        </w:rPr>
        <w:tab/>
        <w:t>časté (u viac ako 1 ale menej ako 10 zo 100 liečených zvierat)</w:t>
      </w:r>
    </w:p>
    <w:p w:rsidR="00B525EB" w:rsidRPr="00717808" w:rsidRDefault="00B525EB" w:rsidP="00B525EB">
      <w:pPr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menej časté (</w:t>
      </w:r>
      <w:r w:rsidRPr="00717808">
        <w:rPr>
          <w:szCs w:val="22"/>
        </w:rPr>
        <w:t>u viac ako 1 ale menej ako 10 z 1 000 liečených zvierat)</w:t>
      </w:r>
    </w:p>
    <w:p w:rsidR="00B525EB" w:rsidRPr="00717808" w:rsidRDefault="00B525EB" w:rsidP="00B525EB">
      <w:pPr>
        <w:jc w:val="both"/>
        <w:rPr>
          <w:szCs w:val="22"/>
        </w:rPr>
      </w:pPr>
      <w:r w:rsidRPr="00717808">
        <w:rPr>
          <w:szCs w:val="22"/>
        </w:rPr>
        <w:t>-</w:t>
      </w:r>
      <w:r w:rsidRPr="00717808">
        <w:rPr>
          <w:szCs w:val="22"/>
        </w:rPr>
        <w:tab/>
        <w:t>zriedkavé (u viac ako 1 ale menej ako 10 z 10 000 liečených  zvierat)</w:t>
      </w:r>
    </w:p>
    <w:p w:rsidR="00B525EB" w:rsidRDefault="00B525EB" w:rsidP="00B525EB">
      <w:pPr>
        <w:rPr>
          <w:szCs w:val="22"/>
        </w:rPr>
      </w:pPr>
      <w:r w:rsidRPr="00717808">
        <w:rPr>
          <w:szCs w:val="22"/>
        </w:rPr>
        <w:t>-</w:t>
      </w:r>
      <w:r w:rsidRPr="00717808">
        <w:rPr>
          <w:szCs w:val="22"/>
        </w:rPr>
        <w:tab/>
      </w:r>
      <w:r w:rsidRPr="00A327FF">
        <w:rPr>
          <w:szCs w:val="22"/>
        </w:rPr>
        <w:t>veľmi zriedkavé (u menej ako 1 z 10 000 liečených zvierat, vrátane ojedinelých hlásení).</w:t>
      </w:r>
    </w:p>
    <w:p w:rsidR="00B525EB" w:rsidRPr="00B9315C" w:rsidRDefault="00B525EB" w:rsidP="00B525EB">
      <w:pPr>
        <w:rPr>
          <w:b/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b/>
          <w:szCs w:val="22"/>
        </w:rPr>
        <w:t>4.7</w:t>
      </w:r>
      <w:r w:rsidRPr="00B9315C">
        <w:rPr>
          <w:b/>
          <w:szCs w:val="22"/>
        </w:rPr>
        <w:tab/>
        <w:t>Použitie počas gravidity,  laktácie, znášky</w:t>
      </w:r>
    </w:p>
    <w:p w:rsidR="00B525EB" w:rsidRPr="00B9315C" w:rsidRDefault="00B525EB" w:rsidP="00B525EB">
      <w:pPr>
        <w:rPr>
          <w:szCs w:val="22"/>
        </w:rPr>
      </w:pPr>
    </w:p>
    <w:p w:rsidR="00B525EB" w:rsidRDefault="00B525EB" w:rsidP="00B525EB">
      <w:pPr>
        <w:pStyle w:val="CM8"/>
        <w:spacing w:after="0" w:line="256" w:lineRule="atLeast"/>
        <w:jc w:val="both"/>
        <w:rPr>
          <w:sz w:val="22"/>
          <w:szCs w:val="22"/>
        </w:rPr>
      </w:pPr>
      <w:r w:rsidRPr="00A327FF">
        <w:rPr>
          <w:sz w:val="22"/>
          <w:szCs w:val="22"/>
        </w:rPr>
        <w:t>Laboratórne štúdie u hlodavcov nepodali žiadny dôkaz</w:t>
      </w:r>
      <w:r>
        <w:rPr>
          <w:szCs w:val="22"/>
        </w:rPr>
        <w:t xml:space="preserve"> </w:t>
      </w:r>
      <w:r w:rsidRPr="00B9315C">
        <w:rPr>
          <w:sz w:val="22"/>
          <w:szCs w:val="22"/>
        </w:rPr>
        <w:t>o teratogenite alebo reprodukčnej toxicite.  Bezpečnosť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 xml:space="preserve">amlodipínu nebola stanovená počas gravidity alebo laktácie mačiek.  </w:t>
      </w:r>
    </w:p>
    <w:p w:rsidR="00B525EB" w:rsidRDefault="00B525EB" w:rsidP="00B525EB">
      <w:pPr>
        <w:pStyle w:val="CM8"/>
        <w:spacing w:after="0" w:line="256" w:lineRule="atLeast"/>
        <w:jc w:val="both"/>
        <w:rPr>
          <w:sz w:val="22"/>
          <w:szCs w:val="22"/>
        </w:rPr>
      </w:pPr>
      <w:r w:rsidRPr="003909D4">
        <w:rPr>
          <w:sz w:val="22"/>
          <w:szCs w:val="22"/>
        </w:rPr>
        <w:t>Použiť len po zhodnotení prínosu/rizika zodpovedným veterinárnym lekárom.</w:t>
      </w:r>
    </w:p>
    <w:p w:rsidR="00B525EB" w:rsidRPr="00A327FF" w:rsidRDefault="00B525EB" w:rsidP="00B525EB">
      <w:pPr>
        <w:pStyle w:val="Default"/>
      </w:pPr>
    </w:p>
    <w:p w:rsidR="00B525EB" w:rsidRPr="00B9315C" w:rsidRDefault="00B525EB" w:rsidP="00B525EB">
      <w:pPr>
        <w:rPr>
          <w:szCs w:val="22"/>
        </w:rPr>
      </w:pPr>
      <w:r w:rsidRPr="00B9315C">
        <w:rPr>
          <w:b/>
          <w:szCs w:val="22"/>
        </w:rPr>
        <w:t>4.8</w:t>
      </w:r>
      <w:r w:rsidRPr="00B9315C">
        <w:rPr>
          <w:b/>
          <w:szCs w:val="22"/>
        </w:rPr>
        <w:tab/>
        <w:t>Liekové interakcie a iné formy vzájomného pôsobenia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pStyle w:val="CM8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>Súbežné použitie amlodipínu s inými liekmi, ktoré môžu znižovať krvný tlak, môže spôsobiť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>hypotenziu.  K týmto liekom patria: diuretiká, beta-blokátory, iné blokátory kalciových kanálov,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>inhibítory renín angiotenzín aldosteronového systému (inhibítory renínu, blokátory receptora angiotenzínu II, inhibítory enzýmu konvertujúceho angiotenzín (ACEI), a antagonisty aldosterónu), iné vazodilatátory a alfa-2 agonisty.  Pred podávaním amlodipínu s týmito liekmi sa odporúča merať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>krvný tlak a zabezpečiť, aby mačky boli dostatočne hydratované. Avšak v klinických prípadoch hypertenzie mačiek nebol pozorovaný žiadny dôkaz o hypotenzii vyskytujúcej sa ako dôsledok kombinovania amlodipínu s benazeprilom ACEI. Súbežné použitie amlodipínu s negatívnymi chronotropmi a inotropmi (ako sú beta-blokátory, kardioselektívne blokátory kalciových kanálov a antifungicídne azoly (napr. itrakonazol)) môže znižovať silu a frekvenciu kontrakcie srdcového svalu.  Osobitná pozornosť pred podávaním amlodipínu s týmito liekmi sa musí venovať mačkám s ventrikulárnou dysfunkciou. Bezpečnosť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 xml:space="preserve">súbežného podávania amlodipínu a látok proti zvracaniu, dolasedronu a ondasedronu, nebola u mačiek vyhodnotená. 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b/>
          <w:szCs w:val="22"/>
        </w:rPr>
      </w:pPr>
      <w:r w:rsidRPr="00B9315C">
        <w:rPr>
          <w:b/>
          <w:szCs w:val="22"/>
        </w:rPr>
        <w:t>4.9</w:t>
      </w:r>
      <w:r w:rsidRPr="00B9315C">
        <w:rPr>
          <w:b/>
          <w:szCs w:val="22"/>
        </w:rPr>
        <w:tab/>
        <w:t>Dávkovanie a spôsob podania lieku </w:t>
      </w:r>
    </w:p>
    <w:p w:rsidR="00B525EB" w:rsidRPr="00B9315C" w:rsidRDefault="00B525EB" w:rsidP="00B525EB">
      <w:pPr>
        <w:rPr>
          <w:szCs w:val="22"/>
        </w:rPr>
      </w:pPr>
    </w:p>
    <w:p w:rsidR="00B525EB" w:rsidRDefault="00B525EB" w:rsidP="00B525EB">
      <w:pPr>
        <w:pStyle w:val="CM2"/>
        <w:rPr>
          <w:sz w:val="22"/>
          <w:szCs w:val="22"/>
        </w:rPr>
      </w:pPr>
      <w:r w:rsidRPr="00B9315C">
        <w:rPr>
          <w:sz w:val="22"/>
          <w:szCs w:val="22"/>
        </w:rPr>
        <w:t>Perorálne použitie</w:t>
      </w:r>
      <w:r>
        <w:rPr>
          <w:sz w:val="22"/>
          <w:szCs w:val="22"/>
        </w:rPr>
        <w:t>.</w:t>
      </w:r>
    </w:p>
    <w:p w:rsidR="00B525EB" w:rsidRPr="00B9315C" w:rsidRDefault="00B525EB" w:rsidP="00B525EB">
      <w:pPr>
        <w:pStyle w:val="CM2"/>
        <w:rPr>
          <w:sz w:val="22"/>
          <w:szCs w:val="22"/>
        </w:rPr>
      </w:pPr>
      <w:r w:rsidRPr="00B9315C">
        <w:rPr>
          <w:sz w:val="22"/>
          <w:szCs w:val="22"/>
        </w:rPr>
        <w:t>Tablety amlodipínu sa majú podávať per os s krmivom v odporúčanej počiatočnej dávke 0,125 – 0,25 mg/kg</w:t>
      </w:r>
      <w:r>
        <w:rPr>
          <w:sz w:val="22"/>
          <w:szCs w:val="22"/>
        </w:rPr>
        <w:t>/deň</w:t>
      </w:r>
      <w:r w:rsidRPr="00B9315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 xml:space="preserve">Po 14 dňoch liečby sa táto dávka môže potom zdvojnásobiť alebo zvýšiť až na 0,5 mg/kg raz denne, ak nebola dosiahnutá primeraná klinická odpoveď (napr. systolický krvný tlak ostávajúci nad 150mmHg alebo pokles od merania pred liečbou o menej než 15 %). </w:t>
      </w:r>
    </w:p>
    <w:p w:rsidR="00B525EB" w:rsidRPr="00B9315C" w:rsidRDefault="00B525EB" w:rsidP="00B525EB">
      <w:pPr>
        <w:pStyle w:val="Default"/>
        <w:rPr>
          <w:sz w:val="22"/>
          <w:szCs w:val="22"/>
        </w:rPr>
      </w:pPr>
    </w:p>
    <w:tbl>
      <w:tblPr>
        <w:tblW w:w="467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38"/>
        <w:gridCol w:w="2540"/>
      </w:tblGrid>
      <w:tr w:rsidR="00B525EB" w:rsidRPr="00B9315C" w:rsidTr="00636969">
        <w:trPr>
          <w:trHeight w:val="528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EB" w:rsidRPr="00B9315C" w:rsidRDefault="00B525EB" w:rsidP="00636969">
            <w:pPr>
              <w:pStyle w:val="Default"/>
              <w:rPr>
                <w:sz w:val="22"/>
                <w:szCs w:val="22"/>
              </w:rPr>
            </w:pPr>
            <w:r w:rsidRPr="00B9315C">
              <w:rPr>
                <w:sz w:val="22"/>
                <w:szCs w:val="22"/>
              </w:rPr>
              <w:t xml:space="preserve">Hmotnosť mačky (kg) 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EB" w:rsidRPr="00B9315C" w:rsidRDefault="00B525EB" w:rsidP="00636969">
            <w:pPr>
              <w:pStyle w:val="Default"/>
              <w:jc w:val="center"/>
              <w:rPr>
                <w:sz w:val="22"/>
                <w:szCs w:val="22"/>
              </w:rPr>
            </w:pPr>
            <w:r w:rsidRPr="00B9315C">
              <w:rPr>
                <w:sz w:val="22"/>
                <w:szCs w:val="22"/>
              </w:rPr>
              <w:t xml:space="preserve">Počiatočná dávka (počet tabliet) </w:t>
            </w:r>
          </w:p>
        </w:tc>
      </w:tr>
      <w:tr w:rsidR="00B525EB" w:rsidRPr="00B9315C" w:rsidTr="00636969">
        <w:trPr>
          <w:trHeight w:val="263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5EB" w:rsidRPr="00B9315C" w:rsidRDefault="00B525EB" w:rsidP="00636969">
            <w:pPr>
              <w:pStyle w:val="Default"/>
              <w:rPr>
                <w:sz w:val="22"/>
                <w:szCs w:val="22"/>
              </w:rPr>
            </w:pPr>
            <w:r w:rsidRPr="00B9315C">
              <w:rPr>
                <w:sz w:val="22"/>
                <w:szCs w:val="22"/>
              </w:rPr>
              <w:t xml:space="preserve">2,5 – 5,0 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5EB" w:rsidRPr="00B9315C" w:rsidRDefault="00B525EB" w:rsidP="00636969">
            <w:pPr>
              <w:pStyle w:val="Default"/>
              <w:jc w:val="center"/>
              <w:rPr>
                <w:sz w:val="22"/>
                <w:szCs w:val="22"/>
              </w:rPr>
            </w:pPr>
            <w:r w:rsidRPr="00B9315C">
              <w:rPr>
                <w:sz w:val="22"/>
                <w:szCs w:val="22"/>
              </w:rPr>
              <w:t xml:space="preserve">0,5 </w:t>
            </w:r>
          </w:p>
        </w:tc>
      </w:tr>
      <w:tr w:rsidR="00B525EB" w:rsidRPr="00B9315C" w:rsidTr="00636969">
        <w:trPr>
          <w:trHeight w:val="268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5EB" w:rsidRPr="00B9315C" w:rsidRDefault="00B525EB" w:rsidP="00636969">
            <w:pPr>
              <w:pStyle w:val="Default"/>
              <w:rPr>
                <w:sz w:val="22"/>
                <w:szCs w:val="22"/>
              </w:rPr>
            </w:pPr>
            <w:r w:rsidRPr="00B9315C">
              <w:rPr>
                <w:sz w:val="22"/>
                <w:szCs w:val="22"/>
              </w:rPr>
              <w:t xml:space="preserve">5,1 – 10,0 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5EB" w:rsidRPr="00B9315C" w:rsidRDefault="00B525EB" w:rsidP="00636969">
            <w:pPr>
              <w:pStyle w:val="Default"/>
              <w:jc w:val="center"/>
              <w:rPr>
                <w:sz w:val="22"/>
                <w:szCs w:val="22"/>
              </w:rPr>
            </w:pPr>
            <w:r w:rsidRPr="00B9315C">
              <w:rPr>
                <w:sz w:val="22"/>
                <w:szCs w:val="22"/>
              </w:rPr>
              <w:t xml:space="preserve">1 </w:t>
            </w:r>
          </w:p>
        </w:tc>
      </w:tr>
      <w:tr w:rsidR="00B525EB" w:rsidRPr="00B9315C" w:rsidTr="00636969">
        <w:trPr>
          <w:trHeight w:val="268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5EB" w:rsidRPr="00B9315C" w:rsidRDefault="00B525EB" w:rsidP="00636969">
            <w:pPr>
              <w:pStyle w:val="Defaul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,1 a"/>
              </w:smartTagPr>
              <w:r w:rsidRPr="00B9315C">
                <w:rPr>
                  <w:sz w:val="22"/>
                  <w:szCs w:val="22"/>
                </w:rPr>
                <w:t>10,1 a</w:t>
              </w:r>
            </w:smartTag>
            <w:r w:rsidRPr="00B9315C">
              <w:rPr>
                <w:sz w:val="22"/>
                <w:szCs w:val="22"/>
              </w:rPr>
              <w:t xml:space="preserve"> viac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5EB" w:rsidRPr="00B9315C" w:rsidRDefault="00B525EB" w:rsidP="00636969">
            <w:pPr>
              <w:pStyle w:val="Default"/>
              <w:jc w:val="center"/>
              <w:rPr>
                <w:sz w:val="22"/>
                <w:szCs w:val="22"/>
              </w:rPr>
            </w:pPr>
            <w:r w:rsidRPr="00B9315C">
              <w:rPr>
                <w:sz w:val="22"/>
                <w:szCs w:val="22"/>
              </w:rPr>
              <w:t>2</w:t>
            </w:r>
          </w:p>
        </w:tc>
      </w:tr>
    </w:tbl>
    <w:p w:rsidR="00B525EB" w:rsidRPr="00B9315C" w:rsidRDefault="00B525EB" w:rsidP="00B525EB">
      <w:pPr>
        <w:pStyle w:val="Default"/>
        <w:rPr>
          <w:color w:val="auto"/>
          <w:sz w:val="22"/>
          <w:szCs w:val="22"/>
        </w:rPr>
      </w:pPr>
    </w:p>
    <w:p w:rsidR="00B525EB" w:rsidRPr="00B9315C" w:rsidRDefault="00B525EB" w:rsidP="00B525EB">
      <w:pPr>
        <w:pStyle w:val="CM8"/>
        <w:spacing w:after="0"/>
        <w:rPr>
          <w:sz w:val="22"/>
          <w:szCs w:val="22"/>
        </w:rPr>
      </w:pPr>
      <w:r w:rsidRPr="00B9315C">
        <w:rPr>
          <w:sz w:val="22"/>
          <w:szCs w:val="22"/>
        </w:rPr>
        <w:t xml:space="preserve">Tablety </w:t>
      </w:r>
      <w:r>
        <w:rPr>
          <w:sz w:val="22"/>
          <w:szCs w:val="22"/>
        </w:rPr>
        <w:t xml:space="preserve">sa môžu </w:t>
      </w:r>
      <w:r w:rsidRPr="00B9315C">
        <w:rPr>
          <w:sz w:val="22"/>
          <w:szCs w:val="22"/>
        </w:rPr>
        <w:t xml:space="preserve">podávať zvieratám priamo alebo spolu s malou dávkou krmiva. 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b/>
          <w:szCs w:val="22"/>
        </w:rPr>
        <w:t>4.10</w:t>
      </w:r>
      <w:r w:rsidRPr="00B9315C">
        <w:rPr>
          <w:b/>
          <w:szCs w:val="22"/>
        </w:rPr>
        <w:tab/>
        <w:t>Predávkovanie (príznaky, núdzové postupy, antidotá) ak sú potrebné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pStyle w:val="CM8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 xml:space="preserve">Vratná hypotenzia môže nastať v prípadoch náhodného predávkovania. Terapia je symptomatická. Po podávaní 0,75 mg/kg a 1,25 mg/kg raz denne 6 mesiacov zdravým mladým dospelým mačkám boli pozorované hyperplastická gingivitída, reaktívna lymfatická hyperplázia mandibulárnych lymfatických uzlín, zvýšená vakuolizácia Leydigových buniek a hyperplázia.  Pri rovnakých hladinách dávok bol pozorovaný pokles plazmatických hladín draslíka a chloridov a zvýšený objem moču spojený so zníženou špecifickou hmotnosťou moču. Je nepravdepodobné, žeby tieto účinky boli pozorované za klinických podmienok pri krátkodobom náhodnom predávkovaní. V malej dvojtýždennej štúdii tolerancie zdravých mačiek (n=4) s podávanými dávkami 1,75 mg/kg až 2,5 mg/kg došlo k mortalite (n=1) a ťažkej morbidite (n=1). 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b/>
          <w:szCs w:val="22"/>
        </w:rPr>
        <w:t>4.11</w:t>
      </w:r>
      <w:r w:rsidRPr="00B9315C">
        <w:rPr>
          <w:b/>
          <w:szCs w:val="22"/>
        </w:rPr>
        <w:tab/>
        <w:t>Ochranná  lehota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 xml:space="preserve">Neuplatňuje sa. </w:t>
      </w:r>
    </w:p>
    <w:p w:rsidR="00B525EB" w:rsidRPr="00B9315C" w:rsidRDefault="00B525EB" w:rsidP="00B525EB">
      <w:pPr>
        <w:ind w:left="0" w:firstLine="0"/>
        <w:rPr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5.</w:t>
      </w:r>
      <w:r w:rsidRPr="00B9315C">
        <w:rPr>
          <w:b/>
          <w:bCs/>
          <w:szCs w:val="22"/>
        </w:rPr>
        <w:tab/>
        <w:t>FARMAKOLOGICKÉ VLASTNOSTI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pStyle w:val="CM8"/>
        <w:spacing w:after="0" w:line="253" w:lineRule="atLeast"/>
        <w:rPr>
          <w:b/>
          <w:bCs/>
          <w:sz w:val="22"/>
          <w:szCs w:val="22"/>
        </w:rPr>
      </w:pPr>
      <w:r w:rsidRPr="00B9315C">
        <w:rPr>
          <w:sz w:val="22"/>
          <w:szCs w:val="22"/>
        </w:rPr>
        <w:t xml:space="preserve">Farmakoterapeutická skupina: </w:t>
      </w:r>
      <w:r w:rsidRPr="001411C4">
        <w:rPr>
          <w:sz w:val="22"/>
          <w:szCs w:val="22"/>
        </w:rPr>
        <w:t>Blokátory kalciových kanálov</w:t>
      </w:r>
      <w:r w:rsidRPr="001411C4">
        <w:rPr>
          <w:bCs/>
          <w:sz w:val="22"/>
          <w:szCs w:val="22"/>
        </w:rPr>
        <w:t>.</w:t>
      </w:r>
    </w:p>
    <w:p w:rsidR="00B525EB" w:rsidRPr="00B9315C" w:rsidRDefault="00B525EB" w:rsidP="00B525EB">
      <w:pPr>
        <w:pStyle w:val="CM8"/>
        <w:spacing w:after="0" w:line="253" w:lineRule="atLeast"/>
        <w:rPr>
          <w:sz w:val="22"/>
          <w:szCs w:val="22"/>
        </w:rPr>
      </w:pPr>
      <w:r w:rsidRPr="00A327FF">
        <w:rPr>
          <w:bCs/>
          <w:sz w:val="22"/>
          <w:szCs w:val="22"/>
        </w:rPr>
        <w:t>ATCvet kód</w:t>
      </w:r>
      <w:r w:rsidRPr="00B9315C">
        <w:rPr>
          <w:sz w:val="22"/>
          <w:szCs w:val="22"/>
        </w:rPr>
        <w:t xml:space="preserve">: QC08CA01 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b/>
          <w:szCs w:val="22"/>
        </w:rPr>
      </w:pPr>
      <w:r w:rsidRPr="00B9315C">
        <w:rPr>
          <w:b/>
          <w:szCs w:val="22"/>
        </w:rPr>
        <w:t>5.1 Farmakodynamické vlastnosti</w:t>
      </w:r>
    </w:p>
    <w:p w:rsidR="00B525EB" w:rsidRPr="00B9315C" w:rsidRDefault="00B525EB" w:rsidP="00B525EB">
      <w:pPr>
        <w:rPr>
          <w:b/>
          <w:szCs w:val="22"/>
        </w:rPr>
      </w:pPr>
    </w:p>
    <w:p w:rsidR="00B525EB" w:rsidRPr="00B9315C" w:rsidRDefault="00B525EB" w:rsidP="00B525EB">
      <w:pPr>
        <w:pStyle w:val="CM10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 xml:space="preserve">Amlodipín je blokátor kalciových kanálov závislý od napätia, patriaci do dihydropyridínovej skupiny, viažúci sa selektívne na  L-typ kanálov ktoré sa nachádzajú vo vaskulárnom hladkom svale, srdcovom svale a tkanive srdcového uzla. </w:t>
      </w:r>
    </w:p>
    <w:p w:rsidR="00B525EB" w:rsidRPr="00B9315C" w:rsidRDefault="00B525EB" w:rsidP="00B525EB">
      <w:pPr>
        <w:pStyle w:val="CM10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 xml:space="preserve">Amlodipín uprednostňuje L-typ kalciových kanálov nájdených vo vaskulárnom hladkom svale pôsobiac predovšetkým znižovaním vaskulárneho odporu.  Hlavný účinok amlodipínu pri znižovaní krvného tlaku súvisí s dilatačným pôsobením na tepny a odpor arteriol, pričom amlodipín má malý vplyv na žilový obeh.  Dĺžka trvania a pokles anti-hypertenzívnych účinkov závisí od dávky. </w:t>
      </w:r>
    </w:p>
    <w:p w:rsidR="00B525EB" w:rsidRPr="00B9315C" w:rsidRDefault="00B525EB" w:rsidP="00B525EB">
      <w:pPr>
        <w:pStyle w:val="CM10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>Hoci amlodipín má vyššiu afinitu k vaskulárnym kalciovým kanálom L-typu, môže účinkovať aj na kanály nachádzajúce sa v srdcovom svale a tkanive srdcového uzla.  Pokles srdcovej frekvencie a negatívny inotropný účinok na srdce bol pozorovaný in vitro v izolovaných srdciach morčiat. V 26</w:t>
      </w:r>
      <w:r w:rsidRPr="00B9315C">
        <w:rPr>
          <w:sz w:val="22"/>
          <w:szCs w:val="22"/>
        </w:rPr>
        <w:softHyphen/>
        <w:t xml:space="preserve">týždňovej bezpečnostnej štúdii cieľového druhu vykonávanej na mačkách, amlodipín v dávke 0,25 až 1,25 mg/kg podávaný per os nepôsobil na srdcovú frekvenciu a neboli pozorované žiadne abnormality na elektrokardiograme (EKG). </w:t>
      </w:r>
    </w:p>
    <w:p w:rsidR="00B525EB" w:rsidRPr="00B9315C" w:rsidRDefault="00B525EB" w:rsidP="00B525EB">
      <w:pPr>
        <w:pStyle w:val="CM10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 xml:space="preserve">Väzba amlodipínu na L-typ  kalciových kanálov je pomalá, čím sa zabráni rýchlym poklesom krvného </w:t>
      </w:r>
      <w:r w:rsidRPr="00B9315C">
        <w:rPr>
          <w:sz w:val="22"/>
          <w:szCs w:val="22"/>
        </w:rPr>
        <w:lastRenderedPageBreak/>
        <w:t xml:space="preserve">tlaku, ktoré v dôsledku  aktivácie baroreceptorov vedú k reflexnej tachykardii.  U mačiek s hypertenziou dávkovanie tabliet amlodipínu raz denne spôsobilo klinicky významné poklesy krvného tlaku a vzhľadom na pomalý nástup  účinku amlodipínu, akútna hypotenzia a reflexná tachykardia nemajú tendenciu nastať. </w:t>
      </w:r>
    </w:p>
    <w:p w:rsidR="00B525EB" w:rsidRPr="00B9315C" w:rsidRDefault="00B525EB" w:rsidP="00B525EB">
      <w:pPr>
        <w:pStyle w:val="CM10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 xml:space="preserve">Údaje in vitro ukázali, že amlodipín zlepšuje funkciu buniek endotelu zvyšovaním tvorby oxidu dusnatého a prostredníctvom antioxidačných a protizápalových účinkov.  U ľudí je to dôležitý účinok, lebo hypertenzia, koronárna srdcová choroba a diabetes sú sprevádzané dysfunkciou endotelu, všetko ochorenia, kde sa amlodipín používa ako súčasť liečebného režimu. U mačiek treba význam týchto ďalších účinkov stanoviť, pretože úloha  dysfunkcie endotelu v patofyziológii hypertenzie mačiek nebola doteraz skúmaná. </w:t>
      </w:r>
    </w:p>
    <w:p w:rsidR="00B525EB" w:rsidRPr="00B9315C" w:rsidRDefault="00B525EB" w:rsidP="00B525EB">
      <w:pPr>
        <w:pStyle w:val="CM10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 xml:space="preserve">Oblička je, spolu so srdcom, okom a CNS, dôležitým cieľovým orgánom hypertenzie prijímajúcim 20 až 25 % objemu krvi vypudenej srdcom a má prvé kapilárne riečisko vysokého tlaku (glomerulárne kapilárne riečisko) pre uľahčenie vzniku glomerulárneho filtrátu. O blokátoroch kalciových kanálov, ako je amlodipín, sa usudzuje, že preferenčne dilatujú aferentnú arteriolu v porovnaní s eferentnou arteriolou. Keďže ACEI preferenčne dilatujú eferentnú arteriolu, znižujú intraglomerulárny tlak a často znižujú stupeň proteinúrie.  Z tohto dôvodu môže byťkombinácia ACEI a blokátorov kalciových kanálov obzvlášť prospešná u mačiek s hypertenziou, ktoré trpia na proteinúriu. </w:t>
      </w:r>
    </w:p>
    <w:p w:rsidR="00B525EB" w:rsidRPr="00B9315C" w:rsidRDefault="00B525EB" w:rsidP="00B525EB">
      <w:pPr>
        <w:pStyle w:val="CM8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 xml:space="preserve">V rámci klinickej štúdie bol náhodne vybraným zvieratám z reprezentatívnej vzorky domácich mačiek s pretrvávajúcou hypertenziou (systolický krvný tlak &gt; 165 mmHg) jedenkrát denne podávaný amlodipín (úvodná dávka 0,125 – 0,25 mg/kg, zdvihnutá na 0,25 – 0,50 mg/kg, ak odpoveď nebola uspokojivá po 14 dňoch) alebo placebo. Systolický krvný tlak bol meraný po 28 dňoch a liečba bola považovaná za úspešnú, ak systolický krvný tlak klesol o 15 % alebo viac v porovnaní so systolickým krvným tlakom pred liečbou alebo pod 150 mmHg. 25 zo 40 mačiek (62,5 %), ktorým bol podávaný amlodipín, sa úspešne vyliečilo v porovnaní so 6 z 34 (17,6 %), ktorým bolo podávané placebo. Odhaduje sa, že u zvierat liečených amlodipínom je  8-krát väčšia pravdepodobnosť na úspešné vyliečenie ako u mačiek, ktorým je podávané placebo (ALEBO 7,94, 95-percentný interval spoľahlivosti 2,62 – 24,09). </w:t>
      </w:r>
    </w:p>
    <w:p w:rsidR="00B525EB" w:rsidRPr="00B9315C" w:rsidRDefault="00B525EB" w:rsidP="00B525EB">
      <w:pPr>
        <w:rPr>
          <w:b/>
          <w:szCs w:val="22"/>
        </w:rPr>
      </w:pPr>
    </w:p>
    <w:p w:rsidR="00B525EB" w:rsidRPr="00B9315C" w:rsidRDefault="00B525EB" w:rsidP="00B525EB">
      <w:pPr>
        <w:rPr>
          <w:b/>
          <w:szCs w:val="22"/>
        </w:rPr>
      </w:pPr>
      <w:r w:rsidRPr="00B9315C">
        <w:rPr>
          <w:b/>
          <w:szCs w:val="22"/>
        </w:rPr>
        <w:t>5.2 Farmakokinetické údaje</w:t>
      </w:r>
    </w:p>
    <w:p w:rsidR="00B525EB" w:rsidRPr="00B9315C" w:rsidRDefault="00B525EB" w:rsidP="00B525EB">
      <w:pPr>
        <w:rPr>
          <w:b/>
          <w:szCs w:val="22"/>
        </w:rPr>
      </w:pPr>
    </w:p>
    <w:p w:rsidR="00B525EB" w:rsidRPr="00B9315C" w:rsidRDefault="00B525EB" w:rsidP="00B525EB">
      <w:pPr>
        <w:pStyle w:val="CM2"/>
        <w:rPr>
          <w:sz w:val="22"/>
          <w:szCs w:val="22"/>
        </w:rPr>
      </w:pPr>
      <w:r w:rsidRPr="00B9315C">
        <w:rPr>
          <w:i/>
          <w:iCs/>
          <w:sz w:val="22"/>
          <w:szCs w:val="22"/>
        </w:rPr>
        <w:t xml:space="preserve">Absorpcia </w:t>
      </w:r>
    </w:p>
    <w:p w:rsidR="00B525EB" w:rsidRPr="00B9315C" w:rsidRDefault="00B525EB" w:rsidP="00B525EB">
      <w:pPr>
        <w:pStyle w:val="CM2"/>
        <w:jc w:val="both"/>
        <w:rPr>
          <w:sz w:val="22"/>
          <w:szCs w:val="22"/>
        </w:rPr>
      </w:pPr>
      <w:r w:rsidRPr="00B9315C">
        <w:rPr>
          <w:sz w:val="22"/>
          <w:szCs w:val="22"/>
        </w:rPr>
        <w:t xml:space="preserve">Po perorálnom podávaní terapeutických dávok sa amlodipín dobre absorbuje s maximálnymi plazmatickými hladinami 3 až 6 hodín po podaní. Po jednej dávke 0,25 mg/kg sa odhaduje, že absolútna biologická dostupnosť je 74 % a maximálna plazmatická hladina je, v stave nalačno, 25 ng/ml.  Absorpcia amlodipínu u ľudí nie je ovplyvnená súbežným príjmom potravy. Tableta amlodipínu sa mačkám pri klinickom použití môže podávať s krmivom alebo bez krmiva.  </w:t>
      </w:r>
    </w:p>
    <w:p w:rsidR="00B525EB" w:rsidRPr="00B9315C" w:rsidRDefault="00B525EB" w:rsidP="00B525EB">
      <w:pPr>
        <w:pStyle w:val="CM2"/>
        <w:jc w:val="both"/>
        <w:rPr>
          <w:sz w:val="22"/>
          <w:szCs w:val="22"/>
        </w:rPr>
      </w:pPr>
      <w:r w:rsidRPr="00B9315C">
        <w:rPr>
          <w:i/>
          <w:iCs/>
          <w:sz w:val="22"/>
          <w:szCs w:val="22"/>
        </w:rPr>
        <w:t xml:space="preserve">Distribúcia </w:t>
      </w:r>
    </w:p>
    <w:p w:rsidR="00B525EB" w:rsidRPr="00B9315C" w:rsidRDefault="00B525EB" w:rsidP="00B525EB">
      <w:pPr>
        <w:pStyle w:val="CM2"/>
        <w:jc w:val="both"/>
        <w:rPr>
          <w:sz w:val="22"/>
          <w:szCs w:val="22"/>
        </w:rPr>
      </w:pPr>
      <w:r w:rsidRPr="00B9315C">
        <w:rPr>
          <w:sz w:val="22"/>
          <w:szCs w:val="22"/>
        </w:rPr>
        <w:t xml:space="preserve">pKa amlodipínu je 8,6.  Amlodipín sa intenzívne viaže na plazmatické proteíny.  Väzba na proteíny in vitro v mačacej plazme je 97 %. Distribučný objem je asi 10 l/kg. </w:t>
      </w:r>
    </w:p>
    <w:p w:rsidR="00B525EB" w:rsidRPr="00B9315C" w:rsidRDefault="00B525EB" w:rsidP="00B525EB">
      <w:pPr>
        <w:pStyle w:val="CM2"/>
        <w:jc w:val="both"/>
        <w:rPr>
          <w:sz w:val="22"/>
          <w:szCs w:val="22"/>
        </w:rPr>
      </w:pPr>
      <w:r w:rsidRPr="00B9315C">
        <w:rPr>
          <w:i/>
          <w:iCs/>
          <w:sz w:val="22"/>
          <w:szCs w:val="22"/>
        </w:rPr>
        <w:t xml:space="preserve">Biotransformácia </w:t>
      </w:r>
    </w:p>
    <w:p w:rsidR="00B525EB" w:rsidRPr="00B9315C" w:rsidRDefault="00B525EB" w:rsidP="00B525EB">
      <w:pPr>
        <w:pStyle w:val="CM2"/>
        <w:jc w:val="both"/>
        <w:rPr>
          <w:sz w:val="22"/>
          <w:szCs w:val="22"/>
        </w:rPr>
      </w:pPr>
      <w:r w:rsidRPr="00B9315C">
        <w:rPr>
          <w:sz w:val="22"/>
          <w:szCs w:val="22"/>
        </w:rPr>
        <w:t xml:space="preserve">Amlodipín sa u laboratórnych zvierat a ľudí vo veľkej miere metabolizuje v pečeni. Všetkým známym metabolitom chýba farmakologická aktivita.  Všetky metabolity amlodipínu zistené in vitro v mačacích hepatocytoch boli skôr zistené v inkubáciách potkaních, psích a ľudských hepatocytov. Žiadny z nich nie je teda jedinečný pre mačku. </w:t>
      </w:r>
    </w:p>
    <w:p w:rsidR="00B525EB" w:rsidRPr="00B9315C" w:rsidRDefault="00B525EB" w:rsidP="00B525EB">
      <w:pPr>
        <w:pStyle w:val="CM2"/>
        <w:jc w:val="both"/>
        <w:rPr>
          <w:sz w:val="22"/>
          <w:szCs w:val="22"/>
        </w:rPr>
      </w:pPr>
      <w:r w:rsidRPr="00B9315C">
        <w:rPr>
          <w:i/>
          <w:iCs/>
          <w:sz w:val="22"/>
          <w:szCs w:val="22"/>
        </w:rPr>
        <w:t xml:space="preserve">Eliminácia </w:t>
      </w:r>
    </w:p>
    <w:p w:rsidR="00B525EB" w:rsidRPr="00B9315C" w:rsidRDefault="00B525EB" w:rsidP="00B525EB">
      <w:pPr>
        <w:pStyle w:val="CM8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>Priemerný plazmatický eliminačný polčas amlodipínu u zdravých mačiek je 53 hodín.  Pri dávke 0,125 mg/kg/deň dosahovala plazmatická hladina amlodipínu u zdravých mačiek ustálený stav do 2 týždňov.Celkový plazmatický klírens u zdravých mačiek sa odhaduje na 2,3 ml/min/kg. Rovnováha vylučovania bola charakterizovaná u ľudí a niektorých živočíšnych druhov, no nie umačky.  U psov bola v moči a v exkrementoch zistená rovnaká distribúcia rádioaktivity.</w:t>
      </w:r>
    </w:p>
    <w:p w:rsidR="00B525EB" w:rsidRPr="00B9315C" w:rsidRDefault="00B525EB" w:rsidP="00B525EB">
      <w:pPr>
        <w:ind w:left="0" w:firstLine="0"/>
        <w:jc w:val="both"/>
        <w:rPr>
          <w:szCs w:val="22"/>
        </w:rPr>
      </w:pPr>
    </w:p>
    <w:p w:rsidR="00B525EB" w:rsidRPr="00B9315C" w:rsidRDefault="00B525EB" w:rsidP="00B525EB">
      <w:pPr>
        <w:rPr>
          <w:b/>
          <w:szCs w:val="22"/>
        </w:rPr>
      </w:pPr>
      <w:r w:rsidRPr="00B9315C">
        <w:rPr>
          <w:b/>
          <w:szCs w:val="22"/>
        </w:rPr>
        <w:t>6.</w:t>
      </w:r>
      <w:r w:rsidRPr="00B9315C">
        <w:rPr>
          <w:b/>
          <w:szCs w:val="22"/>
        </w:rPr>
        <w:tab/>
        <w:t>FARMACEUTICKÉ ÚDAJE</w:t>
      </w:r>
    </w:p>
    <w:p w:rsidR="00B525EB" w:rsidRPr="00B9315C" w:rsidRDefault="00B525EB" w:rsidP="00B525EB">
      <w:pPr>
        <w:rPr>
          <w:b/>
          <w:szCs w:val="22"/>
        </w:rPr>
      </w:pPr>
    </w:p>
    <w:p w:rsidR="00B525EB" w:rsidRPr="00B9315C" w:rsidRDefault="00B525EB" w:rsidP="00B525EB">
      <w:pPr>
        <w:rPr>
          <w:b/>
          <w:szCs w:val="22"/>
        </w:rPr>
      </w:pPr>
      <w:r w:rsidRPr="00B9315C">
        <w:rPr>
          <w:b/>
          <w:szCs w:val="22"/>
        </w:rPr>
        <w:t>6.1</w:t>
      </w:r>
      <w:r w:rsidRPr="00B9315C">
        <w:rPr>
          <w:b/>
          <w:szCs w:val="22"/>
        </w:rPr>
        <w:tab/>
        <w:t>Zoznam pomocných látok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>Syntetická kuracia príchuť</w:t>
      </w: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 xml:space="preserve">Sladové kvasnice </w:t>
      </w: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 xml:space="preserve">Mikrokryštalická celulóza </w:t>
      </w: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 xml:space="preserve">Manitol </w:t>
      </w: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 xml:space="preserve">Sodná soľ kroskarmelózy </w:t>
      </w: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 xml:space="preserve">Magnéziumstearát </w:t>
      </w: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 xml:space="preserve">Koloidný oxid kremičitý 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6.2</w:t>
      </w:r>
      <w:r w:rsidRPr="00B9315C">
        <w:rPr>
          <w:b/>
          <w:bCs/>
          <w:szCs w:val="22"/>
        </w:rPr>
        <w:tab/>
      </w:r>
      <w:r>
        <w:rPr>
          <w:b/>
          <w:bCs/>
          <w:szCs w:val="22"/>
        </w:rPr>
        <w:t>Závažné i</w:t>
      </w:r>
      <w:r w:rsidRPr="00B9315C">
        <w:rPr>
          <w:b/>
          <w:bCs/>
          <w:szCs w:val="22"/>
        </w:rPr>
        <w:t>nkompatibility</w:t>
      </w:r>
      <w:r w:rsidRPr="00B9315C">
        <w:rPr>
          <w:b/>
          <w:bCs/>
          <w:szCs w:val="22"/>
        </w:rPr>
        <w:tab/>
      </w: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</w:rPr>
      </w:pP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 xml:space="preserve">Neuplatňuje sa. 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6.3</w:t>
      </w:r>
      <w:r w:rsidRPr="00B9315C">
        <w:rPr>
          <w:b/>
          <w:bCs/>
          <w:szCs w:val="22"/>
        </w:rPr>
        <w:tab/>
        <w:t xml:space="preserve">Čas použiteľnosti </w:t>
      </w:r>
    </w:p>
    <w:p w:rsidR="00B525EB" w:rsidRPr="00B9315C" w:rsidRDefault="00B525EB" w:rsidP="00B525EB">
      <w:pPr>
        <w:rPr>
          <w:bCs/>
          <w:szCs w:val="22"/>
        </w:rPr>
      </w:pPr>
    </w:p>
    <w:p w:rsidR="00B525EB" w:rsidRPr="00B9315C" w:rsidRDefault="00B525EB" w:rsidP="00B525EB">
      <w:pPr>
        <w:pStyle w:val="CM8"/>
        <w:spacing w:after="0" w:line="253" w:lineRule="atLeast"/>
        <w:ind w:right="70"/>
        <w:rPr>
          <w:sz w:val="22"/>
          <w:szCs w:val="22"/>
        </w:rPr>
      </w:pPr>
      <w:r w:rsidRPr="00B9315C">
        <w:rPr>
          <w:sz w:val="22"/>
          <w:szCs w:val="22"/>
        </w:rPr>
        <w:t xml:space="preserve">Čas použiteľnosti veterinárneho lieku zabaleného v </w:t>
      </w:r>
      <w:r>
        <w:rPr>
          <w:sz w:val="22"/>
          <w:szCs w:val="22"/>
        </w:rPr>
        <w:t>neporušenom</w:t>
      </w:r>
      <w:r w:rsidRPr="00B9315C">
        <w:rPr>
          <w:sz w:val="22"/>
          <w:szCs w:val="22"/>
        </w:rPr>
        <w:t xml:space="preserve"> obale:  </w:t>
      </w:r>
      <w:r>
        <w:rPr>
          <w:sz w:val="22"/>
          <w:szCs w:val="22"/>
        </w:rPr>
        <w:t>3 roky.</w:t>
      </w:r>
      <w:r w:rsidRPr="00B9315C">
        <w:rPr>
          <w:sz w:val="22"/>
          <w:szCs w:val="22"/>
        </w:rPr>
        <w:t xml:space="preserve"> </w:t>
      </w:r>
    </w:p>
    <w:p w:rsidR="00B525EB" w:rsidRPr="00B9315C" w:rsidRDefault="00B525EB" w:rsidP="00B525EB">
      <w:pPr>
        <w:pStyle w:val="CM8"/>
        <w:spacing w:after="0" w:line="253" w:lineRule="atLeast"/>
        <w:ind w:right="1750"/>
        <w:rPr>
          <w:sz w:val="22"/>
          <w:szCs w:val="22"/>
        </w:rPr>
      </w:pPr>
      <w:r w:rsidRPr="00B9315C">
        <w:rPr>
          <w:sz w:val="22"/>
          <w:szCs w:val="22"/>
        </w:rPr>
        <w:t>Použiteľnosť rozpolených tabliet:  24 hodín</w:t>
      </w:r>
      <w:r>
        <w:rPr>
          <w:sz w:val="22"/>
          <w:szCs w:val="22"/>
        </w:rPr>
        <w:t>.</w:t>
      </w:r>
      <w:r w:rsidRPr="00B9315C">
        <w:rPr>
          <w:sz w:val="22"/>
          <w:szCs w:val="22"/>
        </w:rPr>
        <w:t xml:space="preserve"> 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6.4</w:t>
      </w:r>
      <w:r w:rsidRPr="00B9315C">
        <w:rPr>
          <w:b/>
          <w:bCs/>
          <w:szCs w:val="22"/>
        </w:rPr>
        <w:tab/>
      </w:r>
      <w:r w:rsidRPr="00B9315C">
        <w:rPr>
          <w:b/>
          <w:szCs w:val="22"/>
        </w:rPr>
        <w:t>Osobitné bezpečnostné opatrenia na uchovávanie</w:t>
      </w:r>
    </w:p>
    <w:p w:rsidR="00B525EB" w:rsidRPr="00B9315C" w:rsidRDefault="00B525EB" w:rsidP="00B525EB">
      <w:pPr>
        <w:pStyle w:val="CM2"/>
        <w:rPr>
          <w:sz w:val="22"/>
          <w:szCs w:val="22"/>
        </w:rPr>
      </w:pPr>
    </w:p>
    <w:p w:rsidR="00B525EB" w:rsidRPr="00B9315C" w:rsidRDefault="00B525EB" w:rsidP="00B525EB">
      <w:pPr>
        <w:pStyle w:val="CM2"/>
        <w:rPr>
          <w:sz w:val="22"/>
          <w:szCs w:val="22"/>
        </w:rPr>
      </w:pPr>
      <w:r w:rsidRPr="00B9315C">
        <w:rPr>
          <w:sz w:val="22"/>
          <w:szCs w:val="22"/>
        </w:rPr>
        <w:t>Uchováva</w:t>
      </w:r>
      <w:r>
        <w:rPr>
          <w:sz w:val="22"/>
          <w:szCs w:val="22"/>
        </w:rPr>
        <w:t>ť</w:t>
      </w:r>
      <w:r w:rsidRPr="00B9315C">
        <w:rPr>
          <w:sz w:val="22"/>
          <w:szCs w:val="22"/>
        </w:rPr>
        <w:t xml:space="preserve"> pri teplote neprevyšujúcej </w:t>
      </w:r>
      <w:smartTag w:uri="urn:schemas-microsoft-com:office:smarttags" w:element="metricconverter">
        <w:smartTagPr>
          <w:attr w:name="ProductID" w:val="30 ﾰC"/>
        </w:smartTagPr>
        <w:r w:rsidRPr="00B9315C">
          <w:rPr>
            <w:sz w:val="22"/>
            <w:szCs w:val="22"/>
          </w:rPr>
          <w:t>30 °C</w:t>
        </w:r>
      </w:smartTag>
      <w:r w:rsidRPr="00B9315C">
        <w:rPr>
          <w:sz w:val="22"/>
          <w:szCs w:val="22"/>
        </w:rPr>
        <w:t xml:space="preserve">. </w:t>
      </w:r>
    </w:p>
    <w:p w:rsidR="00B525EB" w:rsidRPr="00B9315C" w:rsidRDefault="00B525EB" w:rsidP="00B525EB">
      <w:pPr>
        <w:pStyle w:val="CM2"/>
        <w:rPr>
          <w:sz w:val="22"/>
          <w:szCs w:val="22"/>
        </w:rPr>
      </w:pPr>
      <w:r w:rsidRPr="00B9315C">
        <w:rPr>
          <w:sz w:val="22"/>
          <w:szCs w:val="22"/>
        </w:rPr>
        <w:t xml:space="preserve">Nepoužité rozpolené tablety sa majú vrátiť do blistrového balenia. 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6.5</w:t>
      </w:r>
      <w:r w:rsidRPr="00B9315C">
        <w:rPr>
          <w:b/>
          <w:bCs/>
          <w:szCs w:val="22"/>
        </w:rPr>
        <w:tab/>
      </w:r>
      <w:r w:rsidRPr="00B9315C">
        <w:rPr>
          <w:b/>
          <w:szCs w:val="22"/>
        </w:rPr>
        <w:t>Charakter a zloženie vnútorného obalu</w:t>
      </w:r>
    </w:p>
    <w:p w:rsidR="00B525EB" w:rsidRPr="00B9315C" w:rsidRDefault="00B525EB" w:rsidP="00B525EB">
      <w:pPr>
        <w:rPr>
          <w:bCs/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 xml:space="preserve">Zatavený blister z polyamidu /hliníka /PVC-hliníka , s 10 tabletami v jednom blistri. </w:t>
      </w: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 xml:space="preserve">Papierová krabička s 30, </w:t>
      </w:r>
      <w:smartTag w:uri="urn:schemas-microsoft-com:office:smarttags" w:element="metricconverter">
        <w:smartTagPr>
          <w:attr w:name="ProductID" w:val="100 a"/>
        </w:smartTagPr>
        <w:r w:rsidRPr="00B9315C">
          <w:rPr>
            <w:szCs w:val="22"/>
          </w:rPr>
          <w:t>100 a</w:t>
        </w:r>
      </w:smartTag>
      <w:r w:rsidRPr="00B9315C">
        <w:rPr>
          <w:szCs w:val="22"/>
        </w:rPr>
        <w:t xml:space="preserve"> 200 tabletami. </w:t>
      </w: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 xml:space="preserve">Nie všetky veľkosti balenia sa musia uvádzať na trh. </w:t>
      </w:r>
    </w:p>
    <w:p w:rsidR="00B525EB" w:rsidRPr="00B9315C" w:rsidRDefault="00B525EB" w:rsidP="00B525EB">
      <w:pPr>
        <w:rPr>
          <w:bCs/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6.6</w:t>
      </w:r>
      <w:r w:rsidRPr="00B9315C">
        <w:rPr>
          <w:b/>
          <w:bCs/>
          <w:szCs w:val="22"/>
        </w:rPr>
        <w:tab/>
      </w:r>
      <w:r w:rsidRPr="00B9315C"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  <w:r w:rsidRPr="00B9315C">
        <w:rPr>
          <w:b/>
          <w:bCs/>
          <w:szCs w:val="22"/>
        </w:rPr>
        <w:t>.</w:t>
      </w:r>
    </w:p>
    <w:p w:rsidR="00B525EB" w:rsidRPr="00B9315C" w:rsidRDefault="00B525EB" w:rsidP="00B525EB">
      <w:pPr>
        <w:rPr>
          <w:bCs/>
          <w:szCs w:val="22"/>
        </w:rPr>
      </w:pP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>Každý nepoužitý veterinárny liek alebo odpadové materiály z tohto veterinárneho lieku musia byť zlikvidované v súlade s</w:t>
      </w:r>
      <w:r>
        <w:rPr>
          <w:sz w:val="22"/>
          <w:szCs w:val="22"/>
        </w:rPr>
        <w:t> miestnymi požiadavkami</w:t>
      </w:r>
      <w:r w:rsidRPr="00B9315C">
        <w:rPr>
          <w:sz w:val="22"/>
          <w:szCs w:val="22"/>
        </w:rPr>
        <w:t xml:space="preserve">. </w:t>
      </w:r>
    </w:p>
    <w:p w:rsidR="00B525EB" w:rsidRPr="00B9315C" w:rsidRDefault="00B525EB" w:rsidP="00B525EB">
      <w:pPr>
        <w:ind w:left="0" w:firstLine="0"/>
        <w:rPr>
          <w:bCs/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b/>
          <w:bCs/>
          <w:szCs w:val="22"/>
        </w:rPr>
        <w:t>7.</w:t>
      </w:r>
      <w:r w:rsidRPr="00B9315C">
        <w:rPr>
          <w:b/>
          <w:bCs/>
          <w:szCs w:val="22"/>
        </w:rPr>
        <w:tab/>
        <w:t xml:space="preserve">DRŽITEĽ ROZHODNUTIA O REGISTRÁCII </w:t>
      </w:r>
    </w:p>
    <w:p w:rsidR="00B525EB" w:rsidRPr="00B9315C" w:rsidRDefault="00B525EB" w:rsidP="00B525EB">
      <w:pPr>
        <w:rPr>
          <w:szCs w:val="22"/>
        </w:rPr>
      </w:pPr>
    </w:p>
    <w:p w:rsidR="00B525EB" w:rsidRDefault="00B525EB" w:rsidP="00B525EB">
      <w:pPr>
        <w:autoSpaceDE w:val="0"/>
        <w:autoSpaceDN w:val="0"/>
        <w:adjustRightInd w:val="0"/>
        <w:ind w:left="0" w:firstLine="0"/>
      </w:pPr>
      <w:r>
        <w:t xml:space="preserve">CEVA ANIMAL HEALTH SLOVAKIA, s.r.o. </w:t>
      </w:r>
    </w:p>
    <w:p w:rsidR="00B525EB" w:rsidRDefault="00B525EB" w:rsidP="00B525EB">
      <w:pPr>
        <w:autoSpaceDE w:val="0"/>
        <w:autoSpaceDN w:val="0"/>
        <w:adjustRightInd w:val="0"/>
        <w:ind w:left="0" w:firstLine="0"/>
      </w:pPr>
      <w:r>
        <w:t>Prievozská 5434/6A</w:t>
      </w:r>
    </w:p>
    <w:p w:rsidR="00B525EB" w:rsidRDefault="00B525EB" w:rsidP="00B525EB">
      <w:pPr>
        <w:autoSpaceDE w:val="0"/>
        <w:autoSpaceDN w:val="0"/>
        <w:adjustRightInd w:val="0"/>
        <w:ind w:left="0" w:firstLine="0"/>
      </w:pPr>
      <w:r>
        <w:t xml:space="preserve">821 09 Bratislava - mestská časť Ružinov </w:t>
      </w:r>
    </w:p>
    <w:p w:rsidR="00B525EB" w:rsidRDefault="00B525EB" w:rsidP="00B525EB">
      <w:r>
        <w:t>Slovenská republika</w:t>
      </w:r>
    </w:p>
    <w:p w:rsidR="000E5D20" w:rsidRPr="00B9315C" w:rsidRDefault="000E5D20" w:rsidP="00B525EB">
      <w:pPr>
        <w:rPr>
          <w:b/>
          <w:bCs/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8.</w:t>
      </w:r>
      <w:r w:rsidRPr="00B9315C">
        <w:rPr>
          <w:b/>
          <w:bCs/>
          <w:szCs w:val="22"/>
        </w:rPr>
        <w:tab/>
        <w:t>REGISTRAČNÉ ČÍSLO(-A)</w:t>
      </w:r>
    </w:p>
    <w:p w:rsidR="00B525EB" w:rsidRPr="00B9315C" w:rsidRDefault="00B525EB" w:rsidP="00B525EB">
      <w:pPr>
        <w:rPr>
          <w:b/>
          <w:bCs/>
          <w:szCs w:val="22"/>
        </w:rPr>
      </w:pPr>
    </w:p>
    <w:p w:rsidR="00B525EB" w:rsidRPr="00A327FF" w:rsidRDefault="00B525EB" w:rsidP="00B525EB">
      <w:pPr>
        <w:pStyle w:val="CM8"/>
        <w:spacing w:after="0" w:line="256" w:lineRule="atLeast"/>
        <w:rPr>
          <w:sz w:val="22"/>
          <w:szCs w:val="22"/>
        </w:rPr>
      </w:pPr>
      <w:r>
        <w:rPr>
          <w:sz w:val="22"/>
          <w:szCs w:val="22"/>
        </w:rPr>
        <w:t xml:space="preserve">96/080/DC/15-S </w:t>
      </w:r>
    </w:p>
    <w:p w:rsidR="00B525EB" w:rsidRPr="00B9315C" w:rsidRDefault="00B525EB" w:rsidP="00B525EB">
      <w:pPr>
        <w:rPr>
          <w:b/>
          <w:bCs/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9.</w:t>
      </w:r>
      <w:r w:rsidRPr="00B9315C">
        <w:rPr>
          <w:b/>
          <w:bCs/>
          <w:szCs w:val="22"/>
        </w:rPr>
        <w:tab/>
      </w:r>
      <w:r w:rsidRPr="00717808">
        <w:rPr>
          <w:b/>
          <w:szCs w:val="22"/>
        </w:rPr>
        <w:t>DÁTUM PRVEJ REGISTR</w:t>
      </w:r>
      <w:r>
        <w:rPr>
          <w:b/>
          <w:szCs w:val="22"/>
        </w:rPr>
        <w:t>ÁCIE/PREDĹŽENIA REGISTRÁCIE</w:t>
      </w:r>
    </w:p>
    <w:p w:rsidR="00B525EB" w:rsidRPr="00B9315C" w:rsidRDefault="00B525EB" w:rsidP="00B525EB">
      <w:pPr>
        <w:rPr>
          <w:b/>
          <w:bCs/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10.</w:t>
      </w:r>
      <w:r w:rsidRPr="00B9315C">
        <w:rPr>
          <w:b/>
          <w:bCs/>
          <w:szCs w:val="22"/>
        </w:rPr>
        <w:tab/>
        <w:t>DÁTUM REVÍZIE TEXTU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ind w:left="0" w:firstLine="0"/>
        <w:rPr>
          <w:b/>
          <w:bCs/>
          <w:szCs w:val="22"/>
        </w:rPr>
      </w:pPr>
    </w:p>
    <w:p w:rsidR="000E5D20" w:rsidRDefault="00B525EB" w:rsidP="000E5D20">
      <w:pPr>
        <w:ind w:left="0" w:firstLine="0"/>
        <w:rPr>
          <w:b/>
          <w:bCs/>
          <w:szCs w:val="22"/>
        </w:rPr>
      </w:pPr>
      <w:r w:rsidRPr="00B9315C">
        <w:rPr>
          <w:b/>
          <w:bCs/>
          <w:szCs w:val="22"/>
        </w:rPr>
        <w:t>ZÁKAZ PREDAJA, DODÁVOK A/ALEBO POUŽÍVANIA</w:t>
      </w:r>
    </w:p>
    <w:p w:rsidR="000E5D20" w:rsidRDefault="000E5D20" w:rsidP="000E5D20">
      <w:pPr>
        <w:ind w:left="0" w:firstLine="0"/>
        <w:rPr>
          <w:szCs w:val="22"/>
        </w:rPr>
      </w:pPr>
    </w:p>
    <w:p w:rsidR="00B525EB" w:rsidRPr="000E5D20" w:rsidRDefault="00B525EB" w:rsidP="000E5D20">
      <w:pPr>
        <w:ind w:left="0" w:firstLine="0"/>
        <w:rPr>
          <w:b/>
          <w:bCs/>
          <w:szCs w:val="22"/>
        </w:rPr>
      </w:pPr>
      <w:r w:rsidRPr="00B9315C">
        <w:rPr>
          <w:szCs w:val="22"/>
        </w:rPr>
        <w:t xml:space="preserve">Výdaj lieku je </w:t>
      </w:r>
      <w:r w:rsidR="000E5D20">
        <w:rPr>
          <w:szCs w:val="22"/>
        </w:rPr>
        <w:t>viazaný na veterinárny predpis.</w:t>
      </w:r>
      <w:r>
        <w:rPr>
          <w:bCs/>
          <w:szCs w:val="22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0" w:type="auto"/>
          </w:tcPr>
          <w:p w:rsidR="00B525EB" w:rsidRPr="00B9315C" w:rsidRDefault="00B525EB" w:rsidP="00636969">
            <w:pPr>
              <w:ind w:left="0" w:firstLine="0"/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lastRenderedPageBreak/>
              <w:t>ÚDAJE, KTORÉ MAJÚ BYŤ UVEDENÉ NA VONKAJŠOM OBALE</w:t>
            </w:r>
          </w:p>
          <w:p w:rsidR="00B525EB" w:rsidRPr="00B9315C" w:rsidRDefault="00B525EB" w:rsidP="00636969">
            <w:pPr>
              <w:rPr>
                <w:bCs/>
                <w:szCs w:val="22"/>
              </w:rPr>
            </w:pPr>
          </w:p>
          <w:p w:rsidR="00B525EB" w:rsidRPr="00F431D9" w:rsidRDefault="00B525EB" w:rsidP="00636969">
            <w:pPr>
              <w:rPr>
                <w:szCs w:val="22"/>
              </w:rPr>
            </w:pPr>
            <w:r w:rsidRPr="00F431D9">
              <w:rPr>
                <w:szCs w:val="22"/>
              </w:rPr>
              <w:t>Kartónová škatuľka s 3 blistrami obsahujúcimi 30 tabliet</w:t>
            </w:r>
          </w:p>
          <w:p w:rsidR="00B525EB" w:rsidRPr="00F431D9" w:rsidRDefault="00B525EB" w:rsidP="00636969">
            <w:pPr>
              <w:rPr>
                <w:szCs w:val="22"/>
                <w:highlight w:val="lightGray"/>
              </w:rPr>
            </w:pPr>
            <w:r w:rsidRPr="00F431D9">
              <w:rPr>
                <w:szCs w:val="22"/>
                <w:highlight w:val="lightGray"/>
              </w:rPr>
              <w:t>Kartónová škatuľka s 10 blistrami obsahujúcimi 100 tabliet</w:t>
            </w:r>
          </w:p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F431D9">
              <w:rPr>
                <w:szCs w:val="22"/>
                <w:highlight w:val="lightGray"/>
              </w:rPr>
              <w:t>Kartónová škatuľka s 20 blistrami obsahujúcimi 200 tabliet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925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1.</w:t>
            </w:r>
            <w:r w:rsidRPr="00B9315C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ind w:left="0" w:firstLine="0"/>
        <w:rPr>
          <w:szCs w:val="22"/>
        </w:rPr>
      </w:pPr>
      <w:r w:rsidRPr="00B9315C">
        <w:rPr>
          <w:szCs w:val="22"/>
        </w:rPr>
        <w:t xml:space="preserve">Amodip 1,25 mg žuvacia tableta pre mačky </w:t>
      </w:r>
    </w:p>
    <w:p w:rsidR="00B525EB" w:rsidRPr="00B9315C" w:rsidRDefault="00B525EB" w:rsidP="00B525EB">
      <w:pPr>
        <w:ind w:left="0" w:firstLine="0"/>
        <w:rPr>
          <w:szCs w:val="22"/>
        </w:rPr>
      </w:pPr>
      <w:r w:rsidRPr="00B9315C">
        <w:rPr>
          <w:szCs w:val="22"/>
        </w:rPr>
        <w:t xml:space="preserve">amlodipín (ako besilát) </w:t>
      </w:r>
    </w:p>
    <w:p w:rsidR="00B525EB" w:rsidRPr="00B9315C" w:rsidRDefault="00B525EB" w:rsidP="00B525EB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925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2.</w:t>
            </w:r>
            <w:r w:rsidRPr="00B9315C">
              <w:rPr>
                <w:b/>
                <w:bCs/>
                <w:szCs w:val="22"/>
              </w:rPr>
              <w:tab/>
              <w:t>ÚČINNÉ LÁTKY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Default="00B525EB" w:rsidP="00B525EB">
      <w:pPr>
        <w:rPr>
          <w:szCs w:val="22"/>
        </w:rPr>
      </w:pPr>
      <w:r w:rsidRPr="00B9315C">
        <w:rPr>
          <w:szCs w:val="22"/>
        </w:rPr>
        <w:t xml:space="preserve">Každá tableta obsahuje: </w:t>
      </w: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 xml:space="preserve">amlodipín 1,25 mg (ekvivalent k 1,73 mg amlodipín besilátu) </w:t>
      </w:r>
    </w:p>
    <w:p w:rsidR="00B525EB" w:rsidRPr="00B9315C" w:rsidRDefault="00B525EB" w:rsidP="00B525EB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925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3.</w:t>
            </w:r>
            <w:r w:rsidRPr="00B9315C">
              <w:rPr>
                <w:b/>
                <w:bCs/>
                <w:szCs w:val="22"/>
              </w:rPr>
              <w:tab/>
              <w:t xml:space="preserve">LIEKOVÁ FORMA 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Pr="00A327FF" w:rsidRDefault="00B525EB" w:rsidP="00B525EB">
      <w:pPr>
        <w:pStyle w:val="CM7"/>
        <w:spacing w:after="0"/>
        <w:rPr>
          <w:sz w:val="22"/>
          <w:szCs w:val="22"/>
        </w:rPr>
      </w:pPr>
      <w:r w:rsidRPr="00B9315C">
        <w:rPr>
          <w:sz w:val="22"/>
          <w:szCs w:val="22"/>
          <w:highlight w:val="lightGray"/>
        </w:rPr>
        <w:t>Žuvacia tableta</w:t>
      </w:r>
      <w:r>
        <w:rPr>
          <w:sz w:val="22"/>
          <w:szCs w:val="22"/>
        </w:rPr>
        <w:t xml:space="preserve"> </w:t>
      </w:r>
    </w:p>
    <w:p w:rsidR="00B525EB" w:rsidRPr="00B9315C" w:rsidRDefault="00B525EB" w:rsidP="00B525EB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925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4.</w:t>
            </w:r>
            <w:r w:rsidRPr="00B9315C">
              <w:rPr>
                <w:b/>
                <w:bCs/>
                <w:szCs w:val="22"/>
              </w:rPr>
              <w:tab/>
              <w:t>VEĽKOSŤ BALENIA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pStyle w:val="Default"/>
        <w:rPr>
          <w:color w:val="auto"/>
          <w:sz w:val="22"/>
          <w:szCs w:val="22"/>
        </w:rPr>
      </w:pPr>
      <w:r w:rsidRPr="00B9315C">
        <w:rPr>
          <w:color w:val="auto"/>
          <w:sz w:val="22"/>
          <w:szCs w:val="22"/>
        </w:rPr>
        <w:t xml:space="preserve">30 tabliet </w:t>
      </w:r>
    </w:p>
    <w:p w:rsidR="00B525EB" w:rsidRPr="00B9315C" w:rsidRDefault="00B525EB" w:rsidP="00B525EB">
      <w:pPr>
        <w:pStyle w:val="Default"/>
        <w:rPr>
          <w:color w:val="auto"/>
          <w:sz w:val="22"/>
          <w:szCs w:val="22"/>
          <w:highlight w:val="lightGray"/>
        </w:rPr>
      </w:pPr>
      <w:r w:rsidRPr="00B9315C">
        <w:rPr>
          <w:color w:val="auto"/>
          <w:sz w:val="22"/>
          <w:szCs w:val="22"/>
          <w:highlight w:val="lightGray"/>
        </w:rPr>
        <w:t xml:space="preserve">100 tabliet </w:t>
      </w:r>
    </w:p>
    <w:p w:rsidR="00B525EB" w:rsidRPr="00B9315C" w:rsidRDefault="00B525EB" w:rsidP="00B525EB">
      <w:pPr>
        <w:pStyle w:val="CM12"/>
        <w:spacing w:after="0"/>
        <w:rPr>
          <w:sz w:val="22"/>
          <w:szCs w:val="22"/>
        </w:rPr>
      </w:pPr>
      <w:r w:rsidRPr="00B9315C">
        <w:rPr>
          <w:sz w:val="22"/>
          <w:szCs w:val="22"/>
          <w:highlight w:val="lightGray"/>
        </w:rPr>
        <w:t>200 tabliet</w:t>
      </w:r>
      <w:r w:rsidRPr="00B9315C">
        <w:rPr>
          <w:sz w:val="22"/>
          <w:szCs w:val="22"/>
        </w:rPr>
        <w:t xml:space="preserve"> </w:t>
      </w:r>
    </w:p>
    <w:p w:rsidR="00B525EB" w:rsidRPr="00B9315C" w:rsidRDefault="00B525EB" w:rsidP="00B525EB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925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5.</w:t>
            </w:r>
            <w:r w:rsidRPr="00B9315C">
              <w:rPr>
                <w:b/>
                <w:bCs/>
                <w:szCs w:val="22"/>
              </w:rPr>
              <w:tab/>
              <w:t>CIEĽOV</w:t>
            </w:r>
            <w:r>
              <w:rPr>
                <w:b/>
                <w:bCs/>
                <w:szCs w:val="22"/>
              </w:rPr>
              <w:t>É</w:t>
            </w:r>
            <w:r w:rsidRPr="00B9315C">
              <w:rPr>
                <w:b/>
                <w:bCs/>
                <w:szCs w:val="22"/>
              </w:rPr>
              <w:t xml:space="preserve"> DRUH</w:t>
            </w:r>
            <w:r>
              <w:rPr>
                <w:b/>
                <w:bCs/>
                <w:szCs w:val="22"/>
              </w:rPr>
              <w:t>Y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  <w:highlight w:val="lightGray"/>
        </w:rPr>
        <w:t>Mačky</w:t>
      </w:r>
    </w:p>
    <w:p w:rsidR="00B525EB" w:rsidRPr="00B9315C" w:rsidRDefault="00B525EB" w:rsidP="00B525EB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925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6.</w:t>
            </w:r>
            <w:r w:rsidRPr="00B9315C">
              <w:rPr>
                <w:b/>
                <w:bCs/>
                <w:szCs w:val="22"/>
              </w:rPr>
              <w:tab/>
              <w:t>INDIKÁCIA (</w:t>
            </w:r>
            <w:r>
              <w:rPr>
                <w:b/>
                <w:bCs/>
                <w:szCs w:val="22"/>
              </w:rPr>
              <w:t>-</w:t>
            </w:r>
            <w:r w:rsidRPr="00B9315C">
              <w:rPr>
                <w:b/>
                <w:bCs/>
                <w:szCs w:val="22"/>
              </w:rPr>
              <w:t xml:space="preserve">E) 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925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7.</w:t>
            </w:r>
            <w:r w:rsidRPr="00B9315C">
              <w:rPr>
                <w:b/>
                <w:bCs/>
                <w:szCs w:val="22"/>
              </w:rPr>
              <w:tab/>
              <w:t>SPÔSOB  A CESTA PODANIA LIEKU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>Perorálne použitie.</w:t>
      </w: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>Pred použitím si prečítajte písomnú informáciu pre používateľov.</w:t>
      </w:r>
    </w:p>
    <w:p w:rsidR="00B525EB" w:rsidRPr="00B9315C" w:rsidRDefault="00B525EB" w:rsidP="00B525EB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925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8.</w:t>
            </w:r>
            <w:r w:rsidRPr="00B9315C">
              <w:rPr>
                <w:b/>
                <w:bCs/>
                <w:szCs w:val="22"/>
              </w:rPr>
              <w:tab/>
              <w:t>OCHRANNÁ LEHOTA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925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9.</w:t>
            </w:r>
            <w:r w:rsidRPr="00B9315C">
              <w:rPr>
                <w:b/>
                <w:bCs/>
                <w:szCs w:val="22"/>
              </w:rPr>
              <w:tab/>
              <w:t>OSOBITNÉ UPOZORNENIE (-A), AK JE POTREBNÉ</w:t>
            </w:r>
          </w:p>
        </w:tc>
      </w:tr>
    </w:tbl>
    <w:p w:rsidR="00B525EB" w:rsidRPr="00B9315C" w:rsidRDefault="00B525EB" w:rsidP="00B525EB">
      <w:pPr>
        <w:rPr>
          <w:b/>
          <w:bCs/>
          <w:szCs w:val="22"/>
        </w:rPr>
      </w:pPr>
    </w:p>
    <w:p w:rsidR="00B525EB" w:rsidRPr="00B9315C" w:rsidRDefault="00B525EB" w:rsidP="000E5D20">
      <w:pPr>
        <w:rPr>
          <w:szCs w:val="22"/>
        </w:rPr>
      </w:pPr>
      <w:r w:rsidRPr="00B9315C">
        <w:rPr>
          <w:szCs w:val="22"/>
          <w:highlight w:val="lightGray"/>
        </w:rPr>
        <w:t>Pred použitím si prečítajte písomnú informáciu pre používateľov.</w:t>
      </w:r>
      <w:r w:rsidRPr="00B9315C">
        <w:rPr>
          <w:szCs w:val="22"/>
        </w:rPr>
        <w:t xml:space="preserve"> </w:t>
      </w:r>
    </w:p>
    <w:p w:rsidR="00B525EB" w:rsidRPr="00B9315C" w:rsidRDefault="00B525EB" w:rsidP="00B525EB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9072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10.</w:t>
            </w:r>
            <w:r w:rsidRPr="00B9315C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 xml:space="preserve">EXP {mesiac/rok} </w:t>
      </w: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>Použiteľnosť rozpolených tabliet:  24 hodín</w:t>
      </w:r>
      <w:r>
        <w:rPr>
          <w:szCs w:val="22"/>
        </w:rPr>
        <w:t>.</w:t>
      </w:r>
      <w:r w:rsidRPr="00B9315C">
        <w:rPr>
          <w:szCs w:val="22"/>
        </w:rPr>
        <w:t xml:space="preserve"> </w:t>
      </w:r>
    </w:p>
    <w:p w:rsidR="00B525EB" w:rsidRPr="00B9315C" w:rsidRDefault="00B525EB" w:rsidP="000E5D20">
      <w:pPr>
        <w:rPr>
          <w:szCs w:val="22"/>
        </w:rPr>
      </w:pPr>
      <w:r w:rsidRPr="00B9315C">
        <w:rPr>
          <w:szCs w:val="22"/>
        </w:rPr>
        <w:t xml:space="preserve">Rozpolené tablety nespotrebované do 24 hodín sa majú zlikvidovať. </w:t>
      </w:r>
    </w:p>
    <w:p w:rsidR="00B525EB" w:rsidRPr="00B9315C" w:rsidRDefault="00B525EB" w:rsidP="00B525EB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9072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11.</w:t>
            </w:r>
            <w:r w:rsidRPr="00B9315C">
              <w:rPr>
                <w:b/>
                <w:bCs/>
                <w:szCs w:val="22"/>
              </w:rPr>
              <w:tab/>
              <w:t>OSOBITNÉ PODMIENKY NA UCHOVÁVANIE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lastRenderedPageBreak/>
        <w:t>Uchováva</w:t>
      </w:r>
      <w:r>
        <w:rPr>
          <w:szCs w:val="22"/>
        </w:rPr>
        <w:t>ť</w:t>
      </w:r>
      <w:r w:rsidRPr="00B9315C">
        <w:rPr>
          <w:szCs w:val="22"/>
        </w:rPr>
        <w:t xml:space="preserve"> pri teplote neprevyšujúcej </w:t>
      </w:r>
      <w:smartTag w:uri="urn:schemas-microsoft-com:office:smarttags" w:element="metricconverter">
        <w:smartTagPr>
          <w:attr w:name="ProductID" w:val="30 ﾰC"/>
        </w:smartTagPr>
        <w:r w:rsidRPr="00B9315C">
          <w:rPr>
            <w:szCs w:val="22"/>
          </w:rPr>
          <w:t>30 °C</w:t>
        </w:r>
      </w:smartTag>
      <w:r w:rsidRPr="00B9315C">
        <w:rPr>
          <w:szCs w:val="22"/>
        </w:rPr>
        <w:t xml:space="preserve">. </w:t>
      </w: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 xml:space="preserve">Nepoužité rozpolené tablety sa majú vrátiť do blistrového balenia. </w:t>
      </w:r>
    </w:p>
    <w:p w:rsidR="00B525EB" w:rsidRPr="00B9315C" w:rsidRDefault="00B525EB" w:rsidP="00B525EB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925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12.</w:t>
            </w:r>
            <w:r w:rsidRPr="00B9315C">
              <w:rPr>
                <w:b/>
                <w:bCs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Default="00B525EB" w:rsidP="00B525EB">
      <w:pPr>
        <w:ind w:left="0" w:firstLine="0"/>
        <w:rPr>
          <w:szCs w:val="22"/>
        </w:rPr>
      </w:pPr>
      <w:r w:rsidRPr="00B9315C">
        <w:rPr>
          <w:szCs w:val="22"/>
        </w:rPr>
        <w:t>Likvidácia: prečítajte si písomnú informáciu pre používateľov.</w:t>
      </w:r>
    </w:p>
    <w:p w:rsidR="000E5D20" w:rsidRPr="00B9315C" w:rsidRDefault="000E5D20" w:rsidP="00B525EB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925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13.</w:t>
            </w:r>
            <w:r w:rsidRPr="00B9315C">
              <w:rPr>
                <w:b/>
                <w:bCs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ind w:left="0" w:firstLine="0"/>
        <w:rPr>
          <w:szCs w:val="22"/>
        </w:rPr>
      </w:pPr>
      <w:r w:rsidRPr="00B9315C">
        <w:rPr>
          <w:szCs w:val="22"/>
        </w:rPr>
        <w:t xml:space="preserve">Len pre zvieratá. </w:t>
      </w:r>
    </w:p>
    <w:p w:rsidR="00B525EB" w:rsidRPr="00B9315C" w:rsidRDefault="00B525EB" w:rsidP="00B525EB">
      <w:pPr>
        <w:ind w:left="0" w:firstLine="0"/>
        <w:rPr>
          <w:szCs w:val="22"/>
        </w:rPr>
      </w:pPr>
      <w:r w:rsidRPr="00B9315C">
        <w:rPr>
          <w:szCs w:val="22"/>
        </w:rPr>
        <w:t>Výdaj lieku je v</w:t>
      </w:r>
      <w:r>
        <w:rPr>
          <w:szCs w:val="22"/>
        </w:rPr>
        <w:t>iazaný  na veterinárny predpis.</w:t>
      </w:r>
    </w:p>
    <w:p w:rsidR="00B525EB" w:rsidRPr="00B9315C" w:rsidRDefault="00B525EB" w:rsidP="00B525EB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925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14.</w:t>
            </w:r>
            <w:r w:rsidRPr="00B9315C">
              <w:rPr>
                <w:b/>
                <w:bCs/>
                <w:szCs w:val="22"/>
              </w:rPr>
              <w:tab/>
              <w:t>OZNAČENIE „UCHOVÁVAŤ MIMO  DOHĽADU A DOSAHU DETÍ“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>Uchová</w:t>
      </w:r>
      <w:r>
        <w:rPr>
          <w:szCs w:val="22"/>
        </w:rPr>
        <w:t>vať mimo dohľadu a dosahu detí.</w:t>
      </w:r>
    </w:p>
    <w:p w:rsidR="00B525EB" w:rsidRPr="00B9315C" w:rsidRDefault="00B525EB" w:rsidP="00B525EB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925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15.</w:t>
            </w:r>
            <w:r w:rsidRPr="00B9315C">
              <w:rPr>
                <w:b/>
                <w:bCs/>
                <w:szCs w:val="22"/>
              </w:rPr>
              <w:tab/>
              <w:t xml:space="preserve">NÁZOV A ADRESA DRŽITEĽA ROZHODNUTIA O REGISTRÁCII 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Default="00B525EB" w:rsidP="00B525EB">
      <w:pPr>
        <w:autoSpaceDE w:val="0"/>
        <w:autoSpaceDN w:val="0"/>
        <w:adjustRightInd w:val="0"/>
        <w:ind w:left="0" w:firstLine="0"/>
      </w:pPr>
      <w:r>
        <w:t xml:space="preserve">CEVA ANIMAL HEALTH SLOVAKIA, s.r.o. </w:t>
      </w:r>
    </w:p>
    <w:p w:rsidR="00B525EB" w:rsidRDefault="00B525EB" w:rsidP="00B525EB">
      <w:pPr>
        <w:autoSpaceDE w:val="0"/>
        <w:autoSpaceDN w:val="0"/>
        <w:adjustRightInd w:val="0"/>
        <w:ind w:left="0" w:firstLine="0"/>
      </w:pPr>
      <w:r>
        <w:t>Prievozská 5434/6A</w:t>
      </w:r>
    </w:p>
    <w:p w:rsidR="00B525EB" w:rsidRDefault="00B525EB" w:rsidP="00B525EB">
      <w:pPr>
        <w:autoSpaceDE w:val="0"/>
        <w:autoSpaceDN w:val="0"/>
        <w:adjustRightInd w:val="0"/>
        <w:ind w:left="0" w:firstLine="0"/>
      </w:pPr>
      <w:r>
        <w:t xml:space="preserve">821 09 Bratislava - mestská časť Ružinov </w:t>
      </w:r>
    </w:p>
    <w:p w:rsidR="00B525EB" w:rsidRDefault="00B525EB" w:rsidP="00B525EB">
      <w:pPr>
        <w:rPr>
          <w:szCs w:val="22"/>
          <w:lang w:eastAsia="sk-SK"/>
        </w:rPr>
      </w:pPr>
      <w:r>
        <w:t>Slovenská republika</w:t>
      </w:r>
      <w:r w:rsidRPr="00B9315C" w:rsidDel="00FC6615">
        <w:rPr>
          <w:szCs w:val="22"/>
          <w:lang w:eastAsia="sk-SK"/>
        </w:rPr>
        <w:t xml:space="preserve"> </w:t>
      </w:r>
    </w:p>
    <w:p w:rsidR="000E5D20" w:rsidRPr="00B9315C" w:rsidRDefault="000E5D20" w:rsidP="00B525EB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9250" w:type="dxa"/>
          </w:tcPr>
          <w:p w:rsidR="00B525EB" w:rsidRPr="00B9315C" w:rsidRDefault="00B525EB" w:rsidP="00636969">
            <w:pPr>
              <w:rPr>
                <w:b/>
                <w:szCs w:val="22"/>
              </w:rPr>
            </w:pPr>
            <w:r w:rsidRPr="00B9315C">
              <w:rPr>
                <w:b/>
                <w:szCs w:val="22"/>
              </w:rPr>
              <w:t>16.</w:t>
            </w:r>
            <w:r w:rsidRPr="00B9315C">
              <w:rPr>
                <w:b/>
                <w:szCs w:val="22"/>
              </w:rPr>
              <w:tab/>
              <w:t xml:space="preserve">REGISTRAČNÉ ČÍSLO 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>
        <w:rPr>
          <w:szCs w:val="22"/>
        </w:rPr>
        <w:t>96/080/DC/15-S</w:t>
      </w:r>
    </w:p>
    <w:p w:rsidR="00B525EB" w:rsidRPr="00B9315C" w:rsidRDefault="00B525EB" w:rsidP="00B525EB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525EB" w:rsidRPr="00B9315C" w:rsidTr="00636969">
        <w:tc>
          <w:tcPr>
            <w:tcW w:w="907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17.</w:t>
            </w:r>
            <w:r w:rsidRPr="00B9315C">
              <w:rPr>
                <w:b/>
                <w:bCs/>
                <w:szCs w:val="22"/>
              </w:rPr>
              <w:tab/>
              <w:t>ČÍSLO VÝROBNEJ ŠARŽE</w:t>
            </w:r>
          </w:p>
        </w:tc>
      </w:tr>
    </w:tbl>
    <w:p w:rsidR="00B525EB" w:rsidRPr="00B9315C" w:rsidRDefault="00B525EB" w:rsidP="00B525EB">
      <w:pPr>
        <w:rPr>
          <w:b/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>Lot  {číslo}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25EB" w:rsidRPr="00B9315C" w:rsidTr="00636969">
        <w:tc>
          <w:tcPr>
            <w:tcW w:w="0" w:type="auto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lastRenderedPageBreak/>
              <w:t xml:space="preserve">MINIMÁLNE ÚDAJE, KTORÉ MAJÚ BYŤ UVEDENÉ NA BLISTROCH ALEBO </w:t>
            </w:r>
          </w:p>
          <w:p w:rsidR="00B525EB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STRIPOCH</w:t>
            </w:r>
          </w:p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</w:p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Blister 10 tabliet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525EB" w:rsidRPr="00B9315C" w:rsidTr="00636969">
        <w:tc>
          <w:tcPr>
            <w:tcW w:w="921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1.</w:t>
            </w:r>
            <w:r w:rsidRPr="00B9315C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B525EB" w:rsidRPr="00B9315C" w:rsidRDefault="00B525EB" w:rsidP="00B525EB">
      <w:pPr>
        <w:rPr>
          <w:bCs/>
          <w:szCs w:val="22"/>
        </w:rPr>
      </w:pPr>
    </w:p>
    <w:p w:rsidR="00B525EB" w:rsidRDefault="00B525EB" w:rsidP="00B525EB">
      <w:pPr>
        <w:rPr>
          <w:szCs w:val="22"/>
        </w:rPr>
      </w:pPr>
      <w:r w:rsidRPr="00B9315C">
        <w:rPr>
          <w:szCs w:val="22"/>
        </w:rPr>
        <w:t>Amodip 1,25 mg</w:t>
      </w:r>
      <w:r>
        <w:rPr>
          <w:szCs w:val="22"/>
        </w:rPr>
        <w:t xml:space="preserve"> žuvacia</w:t>
      </w:r>
      <w:r w:rsidRPr="00B9315C">
        <w:rPr>
          <w:szCs w:val="22"/>
        </w:rPr>
        <w:t xml:space="preserve"> tableta </w:t>
      </w:r>
      <w:r>
        <w:rPr>
          <w:rFonts w:ascii="Arial" w:hAnsi="Arial" w:cs="Arial"/>
          <w:noProof/>
          <w:szCs w:val="22"/>
          <w:lang w:eastAsia="sk-SK"/>
        </w:rPr>
        <w:drawing>
          <wp:inline distT="0" distB="0" distL="0" distR="0" wp14:anchorId="2E5988CB" wp14:editId="3BE1A2DF">
            <wp:extent cx="380365" cy="461010"/>
            <wp:effectExtent l="0" t="0" r="635" b="0"/>
            <wp:docPr id="1" name="Obrázok 1" descr="cat pi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pic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>amlodipín (ako besilát)</w:t>
      </w:r>
    </w:p>
    <w:p w:rsidR="00B525EB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525EB" w:rsidRPr="00B9315C" w:rsidTr="00636969">
        <w:tc>
          <w:tcPr>
            <w:tcW w:w="907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2.</w:t>
            </w:r>
            <w:r w:rsidRPr="00B9315C">
              <w:rPr>
                <w:b/>
                <w:bCs/>
                <w:szCs w:val="22"/>
              </w:rPr>
              <w:tab/>
              <w:t xml:space="preserve">NÁZOV DRŽITEĽA ROZHODNUTIA O REGISTRÁCII 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Default="00B525EB" w:rsidP="00B525EB">
      <w:pPr>
        <w:rPr>
          <w:szCs w:val="22"/>
        </w:rPr>
      </w:pPr>
      <w:r>
        <w:rPr>
          <w:noProof/>
          <w:szCs w:val="22"/>
          <w:lang w:eastAsia="sk-SK"/>
        </w:rPr>
        <w:drawing>
          <wp:inline distT="0" distB="0" distL="0" distR="0" wp14:anchorId="5A3217A8" wp14:editId="4EC26F48">
            <wp:extent cx="552450" cy="5524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5EB" w:rsidRPr="00B9315C" w:rsidRDefault="00B525EB" w:rsidP="00B525EB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525EB" w:rsidRPr="00B9315C" w:rsidTr="00636969">
        <w:tc>
          <w:tcPr>
            <w:tcW w:w="907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3.</w:t>
            </w:r>
            <w:r w:rsidRPr="00B9315C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>EXP {mesiac/rok}</w:t>
      </w:r>
    </w:p>
    <w:p w:rsidR="00B525EB" w:rsidRPr="00B9315C" w:rsidRDefault="00B525EB" w:rsidP="00B525EB">
      <w:pPr>
        <w:ind w:left="0" w:firstLine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525EB" w:rsidRPr="00B9315C" w:rsidTr="00636969">
        <w:tc>
          <w:tcPr>
            <w:tcW w:w="907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4.</w:t>
            </w:r>
            <w:r w:rsidRPr="00B9315C">
              <w:rPr>
                <w:b/>
                <w:bCs/>
                <w:szCs w:val="22"/>
              </w:rPr>
              <w:tab/>
              <w:t>ČÍSLO ŠARŽE</w:t>
            </w:r>
          </w:p>
        </w:tc>
      </w:tr>
    </w:tbl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>
        <w:rPr>
          <w:szCs w:val="22"/>
        </w:rPr>
        <w:t>Lot {číslo}</w:t>
      </w:r>
    </w:p>
    <w:p w:rsidR="00B525EB" w:rsidRPr="00B9315C" w:rsidRDefault="00B525EB" w:rsidP="00B525EB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525EB" w:rsidRPr="00B9315C" w:rsidTr="00636969">
        <w:tc>
          <w:tcPr>
            <w:tcW w:w="9250" w:type="dxa"/>
          </w:tcPr>
          <w:p w:rsidR="00B525EB" w:rsidRPr="00B9315C" w:rsidRDefault="00B525EB" w:rsidP="00636969">
            <w:pPr>
              <w:rPr>
                <w:b/>
                <w:bCs/>
                <w:szCs w:val="22"/>
              </w:rPr>
            </w:pPr>
            <w:r w:rsidRPr="00B9315C">
              <w:rPr>
                <w:b/>
                <w:bCs/>
                <w:szCs w:val="22"/>
              </w:rPr>
              <w:t>5.</w:t>
            </w:r>
            <w:r w:rsidRPr="00B9315C">
              <w:rPr>
                <w:b/>
                <w:bCs/>
                <w:szCs w:val="22"/>
              </w:rPr>
              <w:tab/>
              <w:t>OZNAČENIE „LEN PRE ZVIERATÁ“</w:t>
            </w:r>
          </w:p>
        </w:tc>
      </w:tr>
    </w:tbl>
    <w:p w:rsidR="00B525EB" w:rsidRPr="00B9315C" w:rsidRDefault="00B525EB" w:rsidP="00B525EB">
      <w:pPr>
        <w:rPr>
          <w:bCs/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>Len pre zvieratá.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jc w:val="center"/>
        <w:rPr>
          <w:szCs w:val="22"/>
        </w:rPr>
      </w:pPr>
      <w:r w:rsidRPr="00B9315C">
        <w:rPr>
          <w:szCs w:val="22"/>
        </w:rPr>
        <w:br w:type="page"/>
      </w:r>
    </w:p>
    <w:p w:rsidR="00B525EB" w:rsidRPr="00B9315C" w:rsidRDefault="00B525EB" w:rsidP="00B525EB">
      <w:pPr>
        <w:jc w:val="center"/>
        <w:rPr>
          <w:b/>
          <w:bCs/>
          <w:szCs w:val="22"/>
        </w:rPr>
      </w:pPr>
      <w:r w:rsidRPr="00B9315C">
        <w:rPr>
          <w:b/>
          <w:bCs/>
          <w:szCs w:val="22"/>
        </w:rPr>
        <w:lastRenderedPageBreak/>
        <w:t>PÍSOMNÁ INFORMÁCIA PRE POUŽÍVATEĽOV</w:t>
      </w:r>
    </w:p>
    <w:p w:rsidR="00B525EB" w:rsidRPr="00A327FF" w:rsidRDefault="00B525EB" w:rsidP="00B525EB">
      <w:pPr>
        <w:jc w:val="center"/>
        <w:rPr>
          <w:b/>
          <w:szCs w:val="22"/>
        </w:rPr>
      </w:pPr>
      <w:r w:rsidRPr="00A327FF">
        <w:rPr>
          <w:b/>
          <w:szCs w:val="22"/>
        </w:rPr>
        <w:t>Amodip 1,25 mg žuvacia tableta pre mačky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b/>
          <w:szCs w:val="22"/>
        </w:rPr>
      </w:pPr>
      <w:r w:rsidRPr="00B9315C">
        <w:rPr>
          <w:b/>
          <w:szCs w:val="22"/>
        </w:rPr>
        <w:t>1.</w:t>
      </w:r>
      <w:r w:rsidRPr="00B9315C">
        <w:rPr>
          <w:b/>
          <w:szCs w:val="22"/>
        </w:rPr>
        <w:tab/>
        <w:t xml:space="preserve">NÁZOV A ADRESA DRŽITEĽA </w:t>
      </w:r>
      <w:r w:rsidRPr="00B9315C">
        <w:rPr>
          <w:b/>
          <w:bCs/>
          <w:szCs w:val="22"/>
        </w:rPr>
        <w:t>ROZHODNUTIA O REGISTRÁCII</w:t>
      </w:r>
      <w:r w:rsidRPr="00B9315C">
        <w:rPr>
          <w:b/>
          <w:szCs w:val="22"/>
        </w:rPr>
        <w:t xml:space="preserve"> A DRŽITEĽA POVOLENIA NA VÝROBU ZODPOVEDNÉHO ZA UVOĽNENIE ŠARŽE, AK NIE SÚ IDENTICKÍ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szCs w:val="22"/>
          <w:u w:val="single"/>
        </w:rPr>
        <w:t>Držiteľ rozhodnutia o registrácii</w:t>
      </w:r>
      <w:r w:rsidRPr="00B9315C">
        <w:rPr>
          <w:b/>
          <w:bCs/>
          <w:szCs w:val="22"/>
        </w:rPr>
        <w:t>:</w:t>
      </w:r>
    </w:p>
    <w:p w:rsidR="00B525EB" w:rsidRDefault="00B525EB" w:rsidP="00B525EB">
      <w:pPr>
        <w:autoSpaceDE w:val="0"/>
        <w:autoSpaceDN w:val="0"/>
        <w:adjustRightInd w:val="0"/>
        <w:ind w:left="0" w:firstLine="0"/>
      </w:pPr>
      <w:r>
        <w:t xml:space="preserve">CEVA ANIMAL HEALTH SLOVAKIA, s.r.o. </w:t>
      </w:r>
    </w:p>
    <w:p w:rsidR="00B525EB" w:rsidRDefault="00B525EB" w:rsidP="00B525EB">
      <w:pPr>
        <w:autoSpaceDE w:val="0"/>
        <w:autoSpaceDN w:val="0"/>
        <w:adjustRightInd w:val="0"/>
        <w:ind w:left="0" w:firstLine="0"/>
      </w:pPr>
      <w:r>
        <w:t>Prievozská 5434/6A</w:t>
      </w:r>
    </w:p>
    <w:p w:rsidR="00B525EB" w:rsidRDefault="00B525EB" w:rsidP="00B525EB">
      <w:pPr>
        <w:autoSpaceDE w:val="0"/>
        <w:autoSpaceDN w:val="0"/>
        <w:adjustRightInd w:val="0"/>
        <w:ind w:left="0" w:firstLine="0"/>
      </w:pPr>
      <w:r>
        <w:t xml:space="preserve">821 09 Bratislava - mestská časť Ružinov </w:t>
      </w:r>
    </w:p>
    <w:p w:rsidR="00B525EB" w:rsidRDefault="00B525EB" w:rsidP="00B525EB">
      <w:pPr>
        <w:rPr>
          <w:szCs w:val="22"/>
          <w:lang w:eastAsia="sk-SK"/>
        </w:rPr>
      </w:pPr>
      <w:r>
        <w:t>Slovenská republika</w:t>
      </w:r>
      <w:r w:rsidRPr="00B9315C" w:rsidDel="00FC6615">
        <w:rPr>
          <w:szCs w:val="22"/>
          <w:lang w:eastAsia="sk-SK"/>
        </w:rPr>
        <w:t xml:space="preserve"> </w:t>
      </w:r>
    </w:p>
    <w:p w:rsidR="000E5D20" w:rsidRPr="00B9315C" w:rsidRDefault="000E5D20" w:rsidP="00B525EB">
      <w:pPr>
        <w:rPr>
          <w:b/>
          <w:bCs/>
          <w:szCs w:val="22"/>
          <w:u w:val="single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szCs w:val="22"/>
          <w:u w:val="single"/>
        </w:rPr>
        <w:t>Výrobca zodpovedný za uvoľnenie šarže:</w:t>
      </w:r>
    </w:p>
    <w:p w:rsidR="00B525EB" w:rsidRPr="00B9315C" w:rsidRDefault="00B525EB" w:rsidP="00B525EB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B9315C">
        <w:rPr>
          <w:szCs w:val="22"/>
          <w:lang w:eastAsia="sk-SK"/>
        </w:rPr>
        <w:t>Ceva Santé Animale</w:t>
      </w:r>
    </w:p>
    <w:p w:rsidR="00B525EB" w:rsidRPr="00B9315C" w:rsidRDefault="00B525EB" w:rsidP="00B525EB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B9315C">
        <w:rPr>
          <w:szCs w:val="22"/>
          <w:lang w:eastAsia="sk-SK"/>
        </w:rPr>
        <w:t>Boulevard de la Communication</w:t>
      </w:r>
    </w:p>
    <w:p w:rsidR="00B525EB" w:rsidRPr="00B9315C" w:rsidRDefault="00B525EB" w:rsidP="00B525EB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B9315C">
        <w:rPr>
          <w:szCs w:val="22"/>
          <w:lang w:eastAsia="sk-SK"/>
        </w:rPr>
        <w:t>Zone Autoroutière</w:t>
      </w:r>
    </w:p>
    <w:p w:rsidR="00B525EB" w:rsidRPr="00B9315C" w:rsidRDefault="00B525EB" w:rsidP="00B525EB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B9315C">
        <w:rPr>
          <w:szCs w:val="22"/>
          <w:lang w:eastAsia="sk-SK"/>
        </w:rPr>
        <w:t>53950 Louverné</w:t>
      </w: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  <w:lang w:eastAsia="sk-SK"/>
        </w:rPr>
        <w:t>Franc</w:t>
      </w:r>
      <w:r>
        <w:rPr>
          <w:szCs w:val="22"/>
          <w:lang w:eastAsia="sk-SK"/>
        </w:rPr>
        <w:t>úzsko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2.</w:t>
      </w:r>
      <w:r w:rsidRPr="00B9315C">
        <w:rPr>
          <w:b/>
          <w:bCs/>
          <w:szCs w:val="22"/>
        </w:rPr>
        <w:tab/>
        <w:t>NÁZOV VETERINÁRNEHO LIEKU</w:t>
      </w:r>
    </w:p>
    <w:p w:rsidR="00B525EB" w:rsidRPr="00B9315C" w:rsidRDefault="00B525EB" w:rsidP="00B525EB">
      <w:pPr>
        <w:rPr>
          <w:szCs w:val="22"/>
        </w:rPr>
      </w:pPr>
    </w:p>
    <w:p w:rsidR="00B525EB" w:rsidRDefault="00B525EB" w:rsidP="00B525EB">
      <w:pPr>
        <w:rPr>
          <w:szCs w:val="22"/>
        </w:rPr>
      </w:pPr>
      <w:r w:rsidRPr="00B9315C">
        <w:rPr>
          <w:szCs w:val="22"/>
        </w:rPr>
        <w:t xml:space="preserve">Amodip 1,25 mg žuvacia tableta pre mačky </w:t>
      </w: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 xml:space="preserve">amlodipín (ako besilát) </w:t>
      </w:r>
    </w:p>
    <w:p w:rsidR="00B525EB" w:rsidRPr="00B9315C" w:rsidRDefault="00B525EB" w:rsidP="00B525EB">
      <w:pPr>
        <w:ind w:left="0" w:firstLine="0"/>
        <w:rPr>
          <w:szCs w:val="22"/>
        </w:rPr>
      </w:pPr>
    </w:p>
    <w:p w:rsidR="00B525EB" w:rsidRDefault="00B525EB" w:rsidP="00B525EB">
      <w:pPr>
        <w:rPr>
          <w:b/>
          <w:szCs w:val="22"/>
        </w:rPr>
      </w:pPr>
      <w:r w:rsidRPr="00B9315C">
        <w:rPr>
          <w:b/>
          <w:bCs/>
          <w:szCs w:val="22"/>
        </w:rPr>
        <w:t>3.</w:t>
      </w:r>
      <w:r w:rsidRPr="00B9315C">
        <w:rPr>
          <w:b/>
          <w:bCs/>
          <w:szCs w:val="22"/>
        </w:rPr>
        <w:tab/>
      </w:r>
      <w:r w:rsidRPr="004A6C52">
        <w:rPr>
          <w:b/>
          <w:szCs w:val="22"/>
        </w:rPr>
        <w:t>OBSAH ÚČINNEJ LÁTKY (-OK) A INEJ LÁTKY  (-OK)</w:t>
      </w:r>
    </w:p>
    <w:p w:rsidR="00B525EB" w:rsidRPr="00B9315C" w:rsidRDefault="00B525EB" w:rsidP="00B525EB">
      <w:pPr>
        <w:rPr>
          <w:b/>
          <w:bCs/>
          <w:szCs w:val="22"/>
        </w:rPr>
      </w:pPr>
    </w:p>
    <w:p w:rsidR="00B525EB" w:rsidRPr="00B9315C" w:rsidRDefault="00B525EB" w:rsidP="00B525EB">
      <w:pPr>
        <w:rPr>
          <w:bCs/>
          <w:szCs w:val="22"/>
        </w:rPr>
      </w:pPr>
      <w:r w:rsidRPr="00B9315C">
        <w:rPr>
          <w:bCs/>
          <w:szCs w:val="22"/>
        </w:rPr>
        <w:t xml:space="preserve">Každá tableta obsahuje </w:t>
      </w: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 xml:space="preserve">Účinná látka: </w:t>
      </w:r>
    </w:p>
    <w:p w:rsidR="00B525EB" w:rsidRDefault="00B525EB" w:rsidP="00B525EB">
      <w:pPr>
        <w:rPr>
          <w:bCs/>
          <w:szCs w:val="22"/>
        </w:rPr>
      </w:pPr>
      <w:r w:rsidRPr="00B9315C">
        <w:rPr>
          <w:bCs/>
          <w:szCs w:val="22"/>
        </w:rPr>
        <w:t>Amlodipín 1,25 mg</w:t>
      </w:r>
      <w:r>
        <w:rPr>
          <w:bCs/>
          <w:szCs w:val="22"/>
        </w:rPr>
        <w:t xml:space="preserve"> </w:t>
      </w:r>
      <w:r w:rsidRPr="00B9315C">
        <w:rPr>
          <w:bCs/>
          <w:szCs w:val="22"/>
        </w:rPr>
        <w:t xml:space="preserve">(Ekvivalent k 1,73 mg amlodipín besilátu) </w:t>
      </w:r>
    </w:p>
    <w:p w:rsidR="00B525EB" w:rsidRPr="00B9315C" w:rsidRDefault="00B525EB" w:rsidP="00B525EB">
      <w:pPr>
        <w:rPr>
          <w:bCs/>
          <w:szCs w:val="22"/>
        </w:rPr>
      </w:pPr>
    </w:p>
    <w:p w:rsidR="00B525EB" w:rsidRDefault="00B525EB" w:rsidP="00B525EB">
      <w:pPr>
        <w:rPr>
          <w:bCs/>
          <w:szCs w:val="22"/>
        </w:rPr>
      </w:pPr>
      <w:r w:rsidRPr="00B9315C">
        <w:rPr>
          <w:bCs/>
          <w:szCs w:val="22"/>
        </w:rPr>
        <w:t xml:space="preserve">Žuvacia tableta. </w:t>
      </w:r>
    </w:p>
    <w:p w:rsidR="00B525EB" w:rsidRDefault="00B525EB" w:rsidP="00B525EB">
      <w:pPr>
        <w:rPr>
          <w:szCs w:val="22"/>
        </w:rPr>
      </w:pPr>
      <w:r>
        <w:rPr>
          <w:szCs w:val="22"/>
        </w:rPr>
        <w:t>B</w:t>
      </w:r>
      <w:r w:rsidRPr="00B9315C">
        <w:rPr>
          <w:szCs w:val="22"/>
        </w:rPr>
        <w:t>éžové až svetlohnedé tablety</w:t>
      </w:r>
      <w:r>
        <w:rPr>
          <w:szCs w:val="22"/>
        </w:rPr>
        <w:t xml:space="preserve"> p</w:t>
      </w:r>
      <w:r w:rsidRPr="00B9315C">
        <w:rPr>
          <w:szCs w:val="22"/>
        </w:rPr>
        <w:t>odlhovastého tvaru</w:t>
      </w:r>
      <w:r>
        <w:rPr>
          <w:szCs w:val="22"/>
        </w:rPr>
        <w:t xml:space="preserve"> s</w:t>
      </w:r>
      <w:r w:rsidRPr="00B9315C">
        <w:rPr>
          <w:szCs w:val="22"/>
        </w:rPr>
        <w:t xml:space="preserve"> deliac</w:t>
      </w:r>
      <w:r>
        <w:rPr>
          <w:szCs w:val="22"/>
        </w:rPr>
        <w:t>ou</w:t>
      </w:r>
      <w:r w:rsidRPr="00B9315C">
        <w:rPr>
          <w:szCs w:val="22"/>
        </w:rPr>
        <w:t xml:space="preserve"> čiar</w:t>
      </w:r>
      <w:r>
        <w:rPr>
          <w:szCs w:val="22"/>
        </w:rPr>
        <w:t>ou</w:t>
      </w:r>
      <w:r w:rsidRPr="00B9315C">
        <w:rPr>
          <w:szCs w:val="22"/>
        </w:rPr>
        <w:t xml:space="preserve"> na jednej strane</w:t>
      </w:r>
      <w:r>
        <w:rPr>
          <w:szCs w:val="22"/>
        </w:rPr>
        <w:t>.</w:t>
      </w:r>
    </w:p>
    <w:p w:rsidR="00B525EB" w:rsidRPr="00B9315C" w:rsidRDefault="00B525EB" w:rsidP="00B525EB">
      <w:pPr>
        <w:rPr>
          <w:bCs/>
          <w:szCs w:val="22"/>
        </w:rPr>
      </w:pPr>
      <w:r w:rsidRPr="00B9315C">
        <w:rPr>
          <w:bCs/>
          <w:szCs w:val="22"/>
        </w:rPr>
        <w:t xml:space="preserve">Tablety sa môžu deliť na dve rovnaké časti. </w:t>
      </w:r>
    </w:p>
    <w:p w:rsidR="00B525EB" w:rsidRPr="00B9315C" w:rsidRDefault="00B525EB" w:rsidP="00B525EB">
      <w:pPr>
        <w:rPr>
          <w:b/>
          <w:bCs/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4.</w:t>
      </w:r>
      <w:r w:rsidRPr="00B9315C">
        <w:rPr>
          <w:b/>
          <w:bCs/>
          <w:szCs w:val="22"/>
        </w:rPr>
        <w:tab/>
        <w:t>INDIKÁCIA(-E)</w:t>
      </w:r>
    </w:p>
    <w:p w:rsidR="00B525EB" w:rsidRPr="00B9315C" w:rsidRDefault="00B525EB" w:rsidP="00B525EB">
      <w:pPr>
        <w:rPr>
          <w:b/>
          <w:bCs/>
          <w:szCs w:val="22"/>
        </w:rPr>
      </w:pPr>
    </w:p>
    <w:p w:rsidR="00B525EB" w:rsidRPr="00B9315C" w:rsidRDefault="00B525EB" w:rsidP="00B525EB">
      <w:pPr>
        <w:pStyle w:val="CM7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 xml:space="preserve">Amodip je určený na liečbu systémovej hypertenzie u mačiek. </w:t>
      </w:r>
    </w:p>
    <w:p w:rsidR="00B525EB" w:rsidRPr="00B9315C" w:rsidRDefault="00B525EB" w:rsidP="00B525EB">
      <w:pPr>
        <w:rPr>
          <w:b/>
          <w:bCs/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5.</w:t>
      </w:r>
      <w:r w:rsidRPr="00B9315C">
        <w:rPr>
          <w:b/>
          <w:bCs/>
          <w:szCs w:val="22"/>
        </w:rPr>
        <w:tab/>
        <w:t>KONTRAINDIKÁCIE</w:t>
      </w:r>
    </w:p>
    <w:p w:rsidR="00B525EB" w:rsidRPr="00B9315C" w:rsidRDefault="00B525EB" w:rsidP="00B525EB">
      <w:pPr>
        <w:rPr>
          <w:b/>
          <w:bCs/>
          <w:szCs w:val="22"/>
        </w:rPr>
      </w:pPr>
    </w:p>
    <w:p w:rsidR="00B525EB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>Nepoužíva</w:t>
      </w:r>
      <w:r>
        <w:rPr>
          <w:sz w:val="22"/>
          <w:szCs w:val="22"/>
        </w:rPr>
        <w:t>ť</w:t>
      </w:r>
      <w:r w:rsidRPr="00B9315C">
        <w:rPr>
          <w:sz w:val="22"/>
          <w:szCs w:val="22"/>
        </w:rPr>
        <w:t xml:space="preserve"> v prípade kardiogénneho šoku a závažnej aortálnej stenózy.</w:t>
      </w:r>
    </w:p>
    <w:p w:rsidR="00B525EB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>Nepoužíva</w:t>
      </w:r>
      <w:r>
        <w:rPr>
          <w:sz w:val="22"/>
          <w:szCs w:val="22"/>
        </w:rPr>
        <w:t>ť</w:t>
      </w:r>
      <w:r w:rsidRPr="00B9315C">
        <w:rPr>
          <w:sz w:val="22"/>
          <w:szCs w:val="22"/>
        </w:rPr>
        <w:t xml:space="preserve"> v prípadoch ťažkého zlyhania pečene. </w:t>
      </w: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>Nepoužíva</w:t>
      </w:r>
      <w:r>
        <w:rPr>
          <w:sz w:val="22"/>
          <w:szCs w:val="22"/>
        </w:rPr>
        <w:t>ť</w:t>
      </w:r>
      <w:r w:rsidRPr="00B9315C">
        <w:rPr>
          <w:sz w:val="22"/>
          <w:szCs w:val="22"/>
        </w:rPr>
        <w:t xml:space="preserve"> v prípadoch známej precitlivenosti na účinnú látku alebo </w:t>
      </w:r>
      <w:r>
        <w:rPr>
          <w:sz w:val="22"/>
          <w:szCs w:val="22"/>
        </w:rPr>
        <w:t xml:space="preserve">na niektorú z </w:t>
      </w:r>
      <w:r w:rsidRPr="00B9315C">
        <w:rPr>
          <w:sz w:val="22"/>
          <w:szCs w:val="22"/>
        </w:rPr>
        <w:t>pomocn</w:t>
      </w:r>
      <w:r>
        <w:rPr>
          <w:sz w:val="22"/>
          <w:szCs w:val="22"/>
        </w:rPr>
        <w:t>ých</w:t>
      </w:r>
      <w:r w:rsidRPr="00B9315C">
        <w:rPr>
          <w:sz w:val="22"/>
          <w:szCs w:val="22"/>
        </w:rPr>
        <w:t xml:space="preserve"> lát</w:t>
      </w:r>
      <w:r>
        <w:rPr>
          <w:sz w:val="22"/>
          <w:szCs w:val="22"/>
        </w:rPr>
        <w:t>o</w:t>
      </w:r>
      <w:r w:rsidRPr="00B9315C">
        <w:rPr>
          <w:sz w:val="22"/>
          <w:szCs w:val="22"/>
        </w:rPr>
        <w:t xml:space="preserve">k. </w:t>
      </w:r>
    </w:p>
    <w:p w:rsidR="00B525EB" w:rsidRPr="00B9315C" w:rsidRDefault="00B525EB" w:rsidP="00B525EB">
      <w:pPr>
        <w:rPr>
          <w:b/>
          <w:bCs/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6.</w:t>
      </w:r>
      <w:r w:rsidRPr="00B9315C">
        <w:rPr>
          <w:b/>
          <w:bCs/>
          <w:szCs w:val="22"/>
        </w:rPr>
        <w:tab/>
        <w:t>NEŽIADUCE ÚČINKY</w:t>
      </w:r>
    </w:p>
    <w:p w:rsidR="00B525EB" w:rsidRPr="00B9315C" w:rsidRDefault="00B525EB" w:rsidP="00B525EB">
      <w:pPr>
        <w:rPr>
          <w:bCs/>
          <w:szCs w:val="22"/>
        </w:rPr>
      </w:pPr>
    </w:p>
    <w:p w:rsidR="00B525EB" w:rsidRDefault="00B525EB" w:rsidP="00B525EB">
      <w:pPr>
        <w:pStyle w:val="CM2"/>
        <w:rPr>
          <w:sz w:val="22"/>
          <w:szCs w:val="22"/>
        </w:rPr>
      </w:pPr>
      <w:r w:rsidRPr="00B9315C">
        <w:rPr>
          <w:sz w:val="22"/>
          <w:szCs w:val="22"/>
        </w:rPr>
        <w:t>Slabé a prechodné zvracanie bolo v klinickom skúšaní veľmi častým nežiaducim účinkom (13 %). Častými nežiaducimi účinkami boli slabé a prechodné problémy tráviaceho traktu (napr. anorexia alebo hnačka), letargia a dehydratácia.  Pri dávke 0,25 mg/kg bola u zdravých mladých dospelých mačiek (</w:t>
      </w:r>
      <w:r w:rsidRPr="00B37E6C">
        <w:rPr>
          <w:sz w:val="22"/>
          <w:szCs w:val="22"/>
        </w:rPr>
        <w:t>u mačiek v klinických štúdiách a veľmi zriedka u starších mačiek na základe postmarketingových skúseností</w:t>
      </w:r>
      <w:r w:rsidRPr="00B9315C">
        <w:rPr>
          <w:sz w:val="22"/>
          <w:szCs w:val="22"/>
        </w:rPr>
        <w:t>) veľmi často pozorovaná slabá hyperplastická gingivitída so zväčšením podčeľustných lymfatických uzlín.  To však zvyčajne nevyžaduje ukončenie liečby</w:t>
      </w:r>
      <w:r>
        <w:rPr>
          <w:sz w:val="22"/>
          <w:szCs w:val="22"/>
        </w:rPr>
        <w:t>.</w:t>
      </w:r>
    </w:p>
    <w:p w:rsidR="00B525EB" w:rsidRPr="00A327FF" w:rsidRDefault="00B525EB" w:rsidP="00B525EB">
      <w:pPr>
        <w:pStyle w:val="Default"/>
      </w:pPr>
    </w:p>
    <w:p w:rsidR="00B525EB" w:rsidRPr="00B9315C" w:rsidRDefault="00B525EB" w:rsidP="00B525EB">
      <w:pPr>
        <w:pStyle w:val="CM2"/>
        <w:rPr>
          <w:sz w:val="22"/>
          <w:szCs w:val="22"/>
        </w:rPr>
      </w:pPr>
      <w:r w:rsidRPr="00B9315C">
        <w:rPr>
          <w:sz w:val="22"/>
          <w:szCs w:val="22"/>
        </w:rPr>
        <w:t xml:space="preserve">Frekvencia výskytu nežiaducich účinkov sa definuje použitím nasledujúceho pravidla: </w:t>
      </w:r>
    </w:p>
    <w:p w:rsidR="00B525EB" w:rsidRPr="00A327FF" w:rsidRDefault="00B525EB" w:rsidP="00B525EB">
      <w:pPr>
        <w:pStyle w:val="Default"/>
        <w:rPr>
          <w:sz w:val="22"/>
          <w:szCs w:val="22"/>
        </w:rPr>
      </w:pPr>
      <w:r w:rsidRPr="00B37E6C">
        <w:rPr>
          <w:szCs w:val="22"/>
        </w:rPr>
        <w:lastRenderedPageBreak/>
        <w:t>-</w:t>
      </w:r>
      <w:r w:rsidRPr="00B37E6C">
        <w:rPr>
          <w:szCs w:val="22"/>
        </w:rPr>
        <w:tab/>
      </w:r>
      <w:r w:rsidRPr="00A327FF">
        <w:rPr>
          <w:sz w:val="22"/>
          <w:szCs w:val="22"/>
        </w:rPr>
        <w:t xml:space="preserve">veľmi časté (nežiaduce účinky sa prejavili u viac ako 1 z </w:t>
      </w:r>
      <w:r>
        <w:rPr>
          <w:sz w:val="22"/>
          <w:szCs w:val="22"/>
        </w:rPr>
        <w:t>10 liečených zvierat</w:t>
      </w:r>
      <w:r w:rsidRPr="00A327FF">
        <w:rPr>
          <w:sz w:val="22"/>
          <w:szCs w:val="22"/>
        </w:rPr>
        <w:t>)</w:t>
      </w:r>
    </w:p>
    <w:p w:rsidR="00B525EB" w:rsidRPr="00A327FF" w:rsidRDefault="00B525EB" w:rsidP="00B525EB">
      <w:pPr>
        <w:pStyle w:val="Default"/>
        <w:rPr>
          <w:sz w:val="22"/>
          <w:szCs w:val="22"/>
        </w:rPr>
      </w:pPr>
      <w:r w:rsidRPr="00A327FF">
        <w:rPr>
          <w:sz w:val="22"/>
          <w:szCs w:val="22"/>
        </w:rPr>
        <w:t>-</w:t>
      </w:r>
      <w:r w:rsidRPr="00A327FF">
        <w:rPr>
          <w:sz w:val="22"/>
          <w:szCs w:val="22"/>
        </w:rPr>
        <w:tab/>
        <w:t>časté (u viac ako 1 ale menej ako 10 zo 100 liečených zvierat)</w:t>
      </w:r>
    </w:p>
    <w:p w:rsidR="00B525EB" w:rsidRPr="00A327FF" w:rsidRDefault="00B525EB" w:rsidP="00B525EB">
      <w:pPr>
        <w:pStyle w:val="Default"/>
        <w:rPr>
          <w:sz w:val="22"/>
          <w:szCs w:val="22"/>
        </w:rPr>
      </w:pPr>
      <w:r w:rsidRPr="00B37E6C">
        <w:rPr>
          <w:sz w:val="22"/>
          <w:szCs w:val="22"/>
        </w:rPr>
        <w:t>-</w:t>
      </w:r>
      <w:r w:rsidRPr="00B37E6C">
        <w:rPr>
          <w:sz w:val="22"/>
          <w:szCs w:val="22"/>
        </w:rPr>
        <w:tab/>
        <w:t>menej časté (</w:t>
      </w:r>
      <w:r w:rsidRPr="00A327FF">
        <w:rPr>
          <w:sz w:val="22"/>
          <w:szCs w:val="22"/>
        </w:rPr>
        <w:t>u viac ako 1 ale menej ako 10 z 1 000 liečených zvierat)</w:t>
      </w:r>
    </w:p>
    <w:p w:rsidR="00B525EB" w:rsidRPr="00A327FF" w:rsidRDefault="00B525EB" w:rsidP="00B525EB">
      <w:pPr>
        <w:pStyle w:val="Default"/>
        <w:rPr>
          <w:sz w:val="22"/>
          <w:szCs w:val="22"/>
        </w:rPr>
      </w:pPr>
      <w:r w:rsidRPr="00A327FF">
        <w:rPr>
          <w:sz w:val="22"/>
          <w:szCs w:val="22"/>
        </w:rPr>
        <w:t>-</w:t>
      </w:r>
      <w:r w:rsidRPr="00A327FF">
        <w:rPr>
          <w:sz w:val="22"/>
          <w:szCs w:val="22"/>
        </w:rPr>
        <w:tab/>
        <w:t>zriedkavé (u viac ako 1 ale menej ako 10 z 10 000 liečených  zvierat)</w:t>
      </w:r>
    </w:p>
    <w:p w:rsidR="00B525EB" w:rsidRDefault="00B525EB" w:rsidP="00B525EB">
      <w:pPr>
        <w:rPr>
          <w:szCs w:val="22"/>
        </w:rPr>
      </w:pPr>
      <w:r w:rsidRPr="00B37E6C">
        <w:rPr>
          <w:szCs w:val="22"/>
        </w:rPr>
        <w:t>-</w:t>
      </w:r>
      <w:r w:rsidRPr="00B37E6C">
        <w:rPr>
          <w:szCs w:val="22"/>
        </w:rPr>
        <w:tab/>
      </w:r>
      <w:r>
        <w:rPr>
          <w:szCs w:val="22"/>
        </w:rPr>
        <w:t xml:space="preserve">   </w:t>
      </w:r>
      <w:r w:rsidRPr="00B37E6C">
        <w:rPr>
          <w:szCs w:val="22"/>
        </w:rPr>
        <w:t>veľmi zriedkavé (u menej ako 1 z 10 000 liečených zvierat, vrátane ojedinelých hlásení).</w:t>
      </w:r>
    </w:p>
    <w:p w:rsidR="00B525EB" w:rsidRDefault="00B525EB" w:rsidP="00B525EB">
      <w:pPr>
        <w:rPr>
          <w:szCs w:val="22"/>
        </w:rPr>
      </w:pPr>
    </w:p>
    <w:p w:rsidR="00B525EB" w:rsidRDefault="00B525EB" w:rsidP="00B525EB">
      <w:pPr>
        <w:rPr>
          <w:szCs w:val="22"/>
        </w:rPr>
      </w:pPr>
      <w:r w:rsidRPr="001A7EF8">
        <w:rPr>
          <w:szCs w:val="22"/>
        </w:rPr>
        <w:t>Ak zistíte akékoľ</w:t>
      </w:r>
      <w:r>
        <w:rPr>
          <w:szCs w:val="22"/>
        </w:rPr>
        <w:t xml:space="preserve">vek nežiaduce účinky, aj tie, </w:t>
      </w:r>
      <w:r w:rsidRPr="001A7EF8">
        <w:rPr>
          <w:szCs w:val="22"/>
        </w:rPr>
        <w:t>ktoré už nie sú uvedené v tejto písomnej inf</w:t>
      </w:r>
      <w:r>
        <w:rPr>
          <w:szCs w:val="22"/>
        </w:rPr>
        <w:t xml:space="preserve">ormácii pre </w:t>
      </w:r>
    </w:p>
    <w:p w:rsidR="00B525EB" w:rsidRDefault="00B525EB" w:rsidP="00B525EB">
      <w:pPr>
        <w:rPr>
          <w:szCs w:val="22"/>
        </w:rPr>
      </w:pPr>
      <w:r w:rsidRPr="001A7EF8">
        <w:rPr>
          <w:szCs w:val="22"/>
        </w:rPr>
        <w:t>používateľov, alebo si myslíte, že liek je neúčinný, informujte vášho veterinárneho lekára.</w:t>
      </w:r>
    </w:p>
    <w:p w:rsidR="00B525EB" w:rsidRPr="00B37E6C" w:rsidRDefault="00B525EB" w:rsidP="00B525EB">
      <w:pPr>
        <w:pStyle w:val="Default"/>
        <w:rPr>
          <w:sz w:val="22"/>
          <w:szCs w:val="22"/>
        </w:rPr>
      </w:pPr>
      <w:r w:rsidRPr="00A327FF">
        <w:rPr>
          <w:sz w:val="22"/>
          <w:szCs w:val="22"/>
        </w:rPr>
        <w:t>Prípadne nežiaduce účinky môžete nahlásiť národnej kompetentnej autorite {www.uskvbl.sk}.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7.</w:t>
      </w:r>
      <w:r w:rsidRPr="00B9315C">
        <w:rPr>
          <w:b/>
          <w:bCs/>
          <w:szCs w:val="22"/>
        </w:rPr>
        <w:tab/>
        <w:t>CIEĽOVÝ DRUH</w:t>
      </w:r>
    </w:p>
    <w:p w:rsidR="00B525EB" w:rsidRPr="00B9315C" w:rsidRDefault="00B525EB" w:rsidP="00B525EB">
      <w:pPr>
        <w:rPr>
          <w:bCs/>
          <w:szCs w:val="22"/>
        </w:rPr>
      </w:pPr>
    </w:p>
    <w:p w:rsidR="00B525EB" w:rsidRPr="00A327FF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>Mačky</w:t>
      </w:r>
      <w:r>
        <w:rPr>
          <w:sz w:val="22"/>
          <w:szCs w:val="22"/>
        </w:rPr>
        <w:t xml:space="preserve">. </w:t>
      </w:r>
    </w:p>
    <w:p w:rsidR="00B525EB" w:rsidRPr="00B9315C" w:rsidRDefault="00B525EB" w:rsidP="00B525EB">
      <w:pPr>
        <w:rPr>
          <w:bCs/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8.</w:t>
      </w:r>
      <w:r w:rsidRPr="00B9315C">
        <w:rPr>
          <w:b/>
          <w:bCs/>
          <w:szCs w:val="22"/>
        </w:rPr>
        <w:tab/>
        <w:t>DÁVKOVANIE PRE KAŽDÝ DRUH, CESTA (-Y) A SP</w:t>
      </w:r>
      <w:r w:rsidRPr="00B9315C">
        <w:rPr>
          <w:b/>
          <w:bCs/>
          <w:caps/>
          <w:szCs w:val="22"/>
        </w:rPr>
        <w:t>ô</w:t>
      </w:r>
      <w:r w:rsidRPr="00B9315C">
        <w:rPr>
          <w:b/>
          <w:bCs/>
          <w:szCs w:val="22"/>
        </w:rPr>
        <w:t>SOB PODANIA LIEKU</w:t>
      </w:r>
    </w:p>
    <w:p w:rsidR="00B525EB" w:rsidRPr="00B9315C" w:rsidRDefault="00B525EB" w:rsidP="00B525EB">
      <w:pPr>
        <w:rPr>
          <w:bCs/>
          <w:szCs w:val="22"/>
        </w:rPr>
      </w:pPr>
    </w:p>
    <w:p w:rsidR="00B525EB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>Perorálne použitie</w:t>
      </w:r>
      <w:r>
        <w:rPr>
          <w:sz w:val="22"/>
          <w:szCs w:val="22"/>
        </w:rPr>
        <w:t>.</w:t>
      </w: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>Tablety amlodipínu sa majú podávať per os s krmivom s odporúčanou počiatočnou dávkou 0,125 – 0,25 mg/kg</w:t>
      </w:r>
      <w:r>
        <w:rPr>
          <w:sz w:val="22"/>
          <w:szCs w:val="22"/>
        </w:rPr>
        <w:t>/deň</w:t>
      </w:r>
      <w:r w:rsidRPr="00B9315C">
        <w:rPr>
          <w:sz w:val="22"/>
          <w:szCs w:val="22"/>
        </w:rPr>
        <w:t xml:space="preserve">. </w:t>
      </w:r>
    </w:p>
    <w:p w:rsidR="00B525EB" w:rsidRPr="00B9315C" w:rsidRDefault="00B525EB" w:rsidP="00B525EB">
      <w:pPr>
        <w:pStyle w:val="CM12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 xml:space="preserve">Po 14 dňoch liečby sa táto dávka môže potom zdvojnásobiť alebo zvýšiť až na 0,5 mg/kg raz denne, ak nebola dosiahnutá primeraná klinická odpoveď (napr. systolický krvný tlak ostávajúci nad 150 mmHg alebo pokles od merania pred liečbou o menej než 15 %).  </w:t>
      </w:r>
    </w:p>
    <w:p w:rsidR="00B525EB" w:rsidRPr="00B9315C" w:rsidRDefault="00B525EB" w:rsidP="00B525EB">
      <w:pPr>
        <w:pStyle w:val="Default"/>
        <w:rPr>
          <w:sz w:val="22"/>
          <w:szCs w:val="22"/>
        </w:rPr>
      </w:pPr>
    </w:p>
    <w:tbl>
      <w:tblPr>
        <w:tblW w:w="467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38"/>
        <w:gridCol w:w="2540"/>
      </w:tblGrid>
      <w:tr w:rsidR="00B525EB" w:rsidRPr="00B9315C" w:rsidTr="00636969">
        <w:trPr>
          <w:trHeight w:val="528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EB" w:rsidRPr="00B9315C" w:rsidRDefault="00B525EB" w:rsidP="00636969">
            <w:pPr>
              <w:pStyle w:val="Default"/>
              <w:rPr>
                <w:sz w:val="22"/>
                <w:szCs w:val="22"/>
              </w:rPr>
            </w:pPr>
            <w:r w:rsidRPr="00B9315C">
              <w:rPr>
                <w:sz w:val="22"/>
                <w:szCs w:val="22"/>
              </w:rPr>
              <w:t xml:space="preserve">Hmotnosť mačky (kg) 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EB" w:rsidRPr="00B9315C" w:rsidRDefault="00B525EB" w:rsidP="00636969">
            <w:pPr>
              <w:pStyle w:val="Default"/>
              <w:jc w:val="center"/>
              <w:rPr>
                <w:sz w:val="22"/>
                <w:szCs w:val="22"/>
              </w:rPr>
            </w:pPr>
            <w:r w:rsidRPr="00B9315C">
              <w:rPr>
                <w:sz w:val="22"/>
                <w:szCs w:val="22"/>
              </w:rPr>
              <w:t xml:space="preserve">Počiatočná dávka (počet tabliet) </w:t>
            </w:r>
          </w:p>
        </w:tc>
      </w:tr>
      <w:tr w:rsidR="00B525EB" w:rsidRPr="00B9315C" w:rsidTr="00636969">
        <w:trPr>
          <w:trHeight w:val="265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5EB" w:rsidRPr="00B9315C" w:rsidRDefault="00B525EB" w:rsidP="00636969">
            <w:pPr>
              <w:pStyle w:val="Default"/>
              <w:rPr>
                <w:sz w:val="22"/>
                <w:szCs w:val="22"/>
              </w:rPr>
            </w:pPr>
            <w:r w:rsidRPr="00B9315C">
              <w:rPr>
                <w:sz w:val="22"/>
                <w:szCs w:val="22"/>
              </w:rPr>
              <w:t xml:space="preserve">2,5 – 5,0 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5EB" w:rsidRPr="00B9315C" w:rsidRDefault="00B525EB" w:rsidP="00636969">
            <w:pPr>
              <w:pStyle w:val="Default"/>
              <w:jc w:val="center"/>
              <w:rPr>
                <w:sz w:val="22"/>
                <w:szCs w:val="22"/>
              </w:rPr>
            </w:pPr>
            <w:r w:rsidRPr="00B9315C">
              <w:rPr>
                <w:sz w:val="22"/>
                <w:szCs w:val="22"/>
              </w:rPr>
              <w:t xml:space="preserve">0,5 </w:t>
            </w:r>
          </w:p>
        </w:tc>
      </w:tr>
      <w:tr w:rsidR="00B525EB" w:rsidRPr="00B9315C" w:rsidTr="00636969">
        <w:trPr>
          <w:trHeight w:val="263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5EB" w:rsidRPr="00B9315C" w:rsidRDefault="00B525EB" w:rsidP="00636969">
            <w:pPr>
              <w:pStyle w:val="Default"/>
              <w:rPr>
                <w:sz w:val="22"/>
                <w:szCs w:val="22"/>
              </w:rPr>
            </w:pPr>
            <w:r w:rsidRPr="00B9315C">
              <w:rPr>
                <w:sz w:val="22"/>
                <w:szCs w:val="22"/>
              </w:rPr>
              <w:t xml:space="preserve">5,1 – 10,0 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5EB" w:rsidRPr="00B9315C" w:rsidRDefault="00B525EB" w:rsidP="00636969">
            <w:pPr>
              <w:pStyle w:val="Default"/>
              <w:jc w:val="center"/>
              <w:rPr>
                <w:sz w:val="22"/>
                <w:szCs w:val="22"/>
              </w:rPr>
            </w:pPr>
            <w:r w:rsidRPr="00B9315C">
              <w:rPr>
                <w:sz w:val="22"/>
                <w:szCs w:val="22"/>
              </w:rPr>
              <w:t xml:space="preserve">1 </w:t>
            </w:r>
          </w:p>
        </w:tc>
      </w:tr>
      <w:tr w:rsidR="00B525EB" w:rsidRPr="00B9315C" w:rsidTr="00636969">
        <w:trPr>
          <w:trHeight w:val="268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5EB" w:rsidRPr="00B9315C" w:rsidRDefault="00B525EB" w:rsidP="00636969">
            <w:pPr>
              <w:pStyle w:val="Defaul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,1 a"/>
              </w:smartTagPr>
              <w:r w:rsidRPr="00B9315C">
                <w:rPr>
                  <w:sz w:val="22"/>
                  <w:szCs w:val="22"/>
                </w:rPr>
                <w:t>10,1 a</w:t>
              </w:r>
            </w:smartTag>
            <w:r w:rsidRPr="00B9315C">
              <w:rPr>
                <w:sz w:val="22"/>
                <w:szCs w:val="22"/>
              </w:rPr>
              <w:t xml:space="preserve"> viac 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5EB" w:rsidRPr="00B9315C" w:rsidRDefault="00B525EB" w:rsidP="00636969">
            <w:pPr>
              <w:pStyle w:val="Default"/>
              <w:jc w:val="center"/>
              <w:rPr>
                <w:sz w:val="22"/>
                <w:szCs w:val="22"/>
              </w:rPr>
            </w:pPr>
            <w:r w:rsidRPr="00B9315C">
              <w:rPr>
                <w:sz w:val="22"/>
                <w:szCs w:val="22"/>
              </w:rPr>
              <w:t xml:space="preserve">2 </w:t>
            </w:r>
          </w:p>
        </w:tc>
      </w:tr>
    </w:tbl>
    <w:p w:rsidR="00B525EB" w:rsidRPr="00B9315C" w:rsidRDefault="00B525EB" w:rsidP="00B525EB">
      <w:pPr>
        <w:ind w:left="0" w:firstLine="0"/>
        <w:rPr>
          <w:bCs/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9.</w:t>
      </w:r>
      <w:r w:rsidRPr="00B9315C">
        <w:rPr>
          <w:b/>
          <w:bCs/>
          <w:szCs w:val="22"/>
        </w:rPr>
        <w:tab/>
        <w:t>POKYN O SPRÁVNOM PODANÍ</w:t>
      </w:r>
    </w:p>
    <w:p w:rsidR="00B525EB" w:rsidRPr="00B9315C" w:rsidRDefault="00B525EB" w:rsidP="00B525EB">
      <w:pPr>
        <w:rPr>
          <w:bCs/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 xml:space="preserve">Tablety sa môžu deliť na polovice, aby sa dávkovanie presnejšie prispôsobilo hmotnosti mačky. </w:t>
      </w:r>
    </w:p>
    <w:p w:rsidR="00B525EB" w:rsidRPr="00A327FF" w:rsidRDefault="00B525EB" w:rsidP="00B525EB">
      <w:pPr>
        <w:rPr>
          <w:szCs w:val="22"/>
        </w:rPr>
      </w:pPr>
      <w:r w:rsidRPr="00B9315C">
        <w:rPr>
          <w:szCs w:val="22"/>
        </w:rPr>
        <w:t xml:space="preserve">Tablety </w:t>
      </w:r>
      <w:r>
        <w:rPr>
          <w:szCs w:val="22"/>
        </w:rPr>
        <w:t xml:space="preserve">sa môžu </w:t>
      </w:r>
      <w:r w:rsidRPr="00B9315C">
        <w:rPr>
          <w:szCs w:val="22"/>
        </w:rPr>
        <w:t>podávať zvieratám priamo aleb</w:t>
      </w:r>
      <w:r>
        <w:rPr>
          <w:szCs w:val="22"/>
        </w:rPr>
        <w:t xml:space="preserve">o spolu s malou dávkou krmiva. </w:t>
      </w:r>
    </w:p>
    <w:p w:rsidR="00B525EB" w:rsidRPr="00B9315C" w:rsidRDefault="00B525EB" w:rsidP="00B525EB">
      <w:pPr>
        <w:rPr>
          <w:bCs/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10.</w:t>
      </w:r>
      <w:r w:rsidRPr="00B9315C">
        <w:rPr>
          <w:b/>
          <w:bCs/>
          <w:szCs w:val="22"/>
        </w:rPr>
        <w:tab/>
        <w:t>OCHRANNÁ LEHOTA</w:t>
      </w:r>
    </w:p>
    <w:p w:rsidR="00B525EB" w:rsidRPr="00B9315C" w:rsidRDefault="00B525EB" w:rsidP="00B525EB">
      <w:pPr>
        <w:rPr>
          <w:bCs/>
          <w:szCs w:val="22"/>
        </w:rPr>
      </w:pPr>
    </w:p>
    <w:p w:rsidR="00B525EB" w:rsidRPr="00B9315C" w:rsidRDefault="00B525EB" w:rsidP="00B525EB">
      <w:pPr>
        <w:pStyle w:val="CM7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 xml:space="preserve">Neuplatňuje sa. </w:t>
      </w:r>
    </w:p>
    <w:p w:rsidR="00B525EB" w:rsidRPr="00B9315C" w:rsidRDefault="00B525EB" w:rsidP="00B525EB">
      <w:pPr>
        <w:ind w:left="0" w:firstLine="0"/>
        <w:rPr>
          <w:bCs/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11.</w:t>
      </w:r>
      <w:r w:rsidRPr="00B9315C">
        <w:rPr>
          <w:b/>
          <w:bCs/>
          <w:szCs w:val="22"/>
        </w:rPr>
        <w:tab/>
        <w:t>OSOBITNÉ BEZPEČNOSTNÉ OPATRENIA NA UCHOVÁVANIE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 xml:space="preserve">Nepoužité rozpolené tablety sa majú vrátiť do blistrového balenia. </w:t>
      </w:r>
    </w:p>
    <w:p w:rsidR="00B525EB" w:rsidRDefault="00B525EB" w:rsidP="00B525EB">
      <w:pPr>
        <w:rPr>
          <w:szCs w:val="22"/>
        </w:rPr>
      </w:pPr>
      <w:r w:rsidRPr="00B9315C">
        <w:rPr>
          <w:szCs w:val="22"/>
        </w:rPr>
        <w:t>Uchováva</w:t>
      </w:r>
      <w:r>
        <w:rPr>
          <w:szCs w:val="22"/>
        </w:rPr>
        <w:t>ť</w:t>
      </w:r>
      <w:r w:rsidRPr="00B9315C">
        <w:rPr>
          <w:szCs w:val="22"/>
        </w:rPr>
        <w:t xml:space="preserve"> mimo dohľadu a dosahu detí. </w:t>
      </w: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>Uchováva</w:t>
      </w:r>
      <w:r>
        <w:rPr>
          <w:szCs w:val="22"/>
        </w:rPr>
        <w:t>ť</w:t>
      </w:r>
      <w:r w:rsidRPr="00B9315C">
        <w:rPr>
          <w:szCs w:val="22"/>
        </w:rPr>
        <w:t xml:space="preserve"> pri teplote neprevyšujúcej </w:t>
      </w:r>
      <w:smartTag w:uri="urn:schemas-microsoft-com:office:smarttags" w:element="metricconverter">
        <w:smartTagPr>
          <w:attr w:name="ProductID" w:val="30 ﾰC"/>
        </w:smartTagPr>
        <w:r w:rsidRPr="00B9315C">
          <w:rPr>
            <w:szCs w:val="22"/>
          </w:rPr>
          <w:t>30 °C</w:t>
        </w:r>
      </w:smartTag>
      <w:r w:rsidRPr="00B9315C">
        <w:rPr>
          <w:szCs w:val="22"/>
        </w:rPr>
        <w:t xml:space="preserve">. </w:t>
      </w: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>Nepoužíva</w:t>
      </w:r>
      <w:r>
        <w:rPr>
          <w:szCs w:val="22"/>
        </w:rPr>
        <w:t>ť</w:t>
      </w:r>
      <w:r w:rsidRPr="00B9315C">
        <w:rPr>
          <w:szCs w:val="22"/>
        </w:rPr>
        <w:t xml:space="preserve"> tento veterinárny liek po dátume exspirácie uvedenom na </w:t>
      </w:r>
      <w:r>
        <w:rPr>
          <w:szCs w:val="22"/>
        </w:rPr>
        <w:t>obale</w:t>
      </w:r>
      <w:r w:rsidRPr="00B9315C">
        <w:rPr>
          <w:szCs w:val="22"/>
        </w:rPr>
        <w:t xml:space="preserve">.  </w:t>
      </w: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 xml:space="preserve">Dátum exspirácie sa vzťahuje na posledný deň v mesiaci. </w:t>
      </w: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>Použiteľnosť rozpolených tabliet:  24 hodín</w:t>
      </w:r>
      <w:r>
        <w:rPr>
          <w:szCs w:val="22"/>
        </w:rPr>
        <w:t>.</w:t>
      </w:r>
      <w:r w:rsidRPr="00B9315C">
        <w:rPr>
          <w:szCs w:val="22"/>
        </w:rPr>
        <w:t xml:space="preserve"> </w:t>
      </w:r>
    </w:p>
    <w:p w:rsidR="00B525EB" w:rsidRPr="00B9315C" w:rsidRDefault="00B525EB" w:rsidP="00B525EB">
      <w:pPr>
        <w:rPr>
          <w:szCs w:val="22"/>
        </w:rPr>
      </w:pPr>
      <w:r w:rsidRPr="00B9315C">
        <w:rPr>
          <w:szCs w:val="22"/>
        </w:rPr>
        <w:t xml:space="preserve">Rozpolené tablety nespotrebované do </w:t>
      </w:r>
      <w:r>
        <w:rPr>
          <w:szCs w:val="22"/>
        </w:rPr>
        <w:t xml:space="preserve"> 24 hodín sa majú zlikvidovať. </w:t>
      </w:r>
    </w:p>
    <w:p w:rsidR="00B525EB" w:rsidRPr="00B9315C" w:rsidRDefault="00B525EB" w:rsidP="00B525EB">
      <w:pPr>
        <w:rPr>
          <w:szCs w:val="22"/>
        </w:rPr>
      </w:pPr>
    </w:p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12.</w:t>
      </w:r>
      <w:r w:rsidRPr="00B9315C">
        <w:rPr>
          <w:b/>
          <w:bCs/>
          <w:szCs w:val="22"/>
        </w:rPr>
        <w:tab/>
        <w:t>OSOBITNÉ UPOZORNENIA</w:t>
      </w:r>
    </w:p>
    <w:p w:rsidR="00B525EB" w:rsidRPr="00B9315C" w:rsidRDefault="00B525EB" w:rsidP="00B525EB">
      <w:pPr>
        <w:rPr>
          <w:szCs w:val="22"/>
        </w:rPr>
      </w:pPr>
    </w:p>
    <w:p w:rsidR="00B525EB" w:rsidRDefault="00B525EB" w:rsidP="00B525EB">
      <w:pPr>
        <w:jc w:val="both"/>
        <w:rPr>
          <w:szCs w:val="22"/>
        </w:rPr>
      </w:pPr>
      <w:r w:rsidRPr="00EF5592">
        <w:rPr>
          <w:szCs w:val="22"/>
          <w:u w:val="single"/>
        </w:rPr>
        <w:t>Osobitné bezpečnostné opatrenia pre každý cieľový druh:</w:t>
      </w:r>
      <w:r w:rsidRPr="001A7EF8">
        <w:rPr>
          <w:szCs w:val="22"/>
        </w:rPr>
        <w:t xml:space="preserve"> </w:t>
      </w:r>
    </w:p>
    <w:p w:rsidR="00B525EB" w:rsidRDefault="00B525EB" w:rsidP="00B525EB">
      <w:pPr>
        <w:pStyle w:val="CM8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 xml:space="preserve">Primárnu príčinu a/alebo komorbidity hypertenzie, napr. hypertyroidizmus, chronická choroba obličiek a diabetes je potrebné identifikovať a liečiť. </w:t>
      </w:r>
      <w:r w:rsidRPr="00A327FF">
        <w:rPr>
          <w:sz w:val="22"/>
          <w:szCs w:val="22"/>
        </w:rPr>
        <w:t xml:space="preserve">U mačiek sa vyskytuje situačná hypertenzia (nazývaná tiež hypertenzia bielych plášťov) ako dôsledok procesu klinického merania u inak normotenzných zvierat. </w:t>
      </w:r>
      <w:r w:rsidRPr="00A327FF">
        <w:rPr>
          <w:sz w:val="22"/>
          <w:szCs w:val="22"/>
        </w:rPr>
        <w:lastRenderedPageBreak/>
        <w:t>V prípade vysokých hladín stresu môže meranie systolického krvného tlaku viesť k nesprávnej diagnóze hypertenzie. Odporúča sa, aby pred začiatkom liečby bola stabilná hypertenzia potvrdená opakovaným meraním systolického krvného tlaku v rôznych dňoch</w:t>
      </w:r>
      <w:r>
        <w:rPr>
          <w:sz w:val="22"/>
          <w:szCs w:val="22"/>
        </w:rPr>
        <w:t xml:space="preserve">. </w:t>
      </w:r>
      <w:r w:rsidRPr="00B9315C">
        <w:rPr>
          <w:sz w:val="22"/>
          <w:szCs w:val="22"/>
        </w:rPr>
        <w:t>Podávanie lieku počas dlhšej doby bez prerušenia by malo byť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 xml:space="preserve">v súlade s priebežným hodnotením prínosu a rizika, ktoré vykonáva ošetrujúci  veterinárny lekár, a ktoré zahŕňa rutinné meranie systolického krvného tlaku počas liečby (napr. každých 6 až 8 týždňov). </w:t>
      </w:r>
    </w:p>
    <w:p w:rsidR="000E5D20" w:rsidRPr="000E5D20" w:rsidRDefault="000E5D20" w:rsidP="000E5D20">
      <w:pPr>
        <w:pStyle w:val="Default"/>
      </w:pP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  <w:u w:val="single"/>
        </w:rPr>
        <w:t xml:space="preserve">Osobitné bezpečnostné opatrenia na používanie u zvierat: </w:t>
      </w:r>
    </w:p>
    <w:p w:rsidR="00B525EB" w:rsidRPr="00B9315C" w:rsidRDefault="00B525EB" w:rsidP="000E5D20">
      <w:pPr>
        <w:pStyle w:val="CM8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>Osobitná pozornosť je potrebná u pacientov s chorobou pečene, lebo amlodipín sa intenzívne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>metabolizuje v pečení. Keďže žiadne štúdie neboli vykonané u zvierat s chorobou pečene, použitie lieku u týchto zvierat má byť založené výhradne na hodnotení pomeru prínosu a rizika ošetrujúcim lekárom.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>Podávanie amlodipínu môže niekedy spôsobiť pokles plazmatických hladín draslíka a chloridov.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>Počas liečby sa odporúča monitoring týchto hladín.  Staršie mačky s hypertenziou a</w:t>
      </w:r>
      <w:r>
        <w:rPr>
          <w:sz w:val="22"/>
          <w:szCs w:val="22"/>
        </w:rPr>
        <w:t> </w:t>
      </w:r>
      <w:r w:rsidRPr="00B9315C">
        <w:rPr>
          <w:sz w:val="22"/>
          <w:szCs w:val="22"/>
        </w:rPr>
        <w:t>chronickou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 xml:space="preserve">chorobou obličiek môžu tiež trpieť na hypokaliémiu v dôsledku základného ochorenia.  </w:t>
      </w:r>
    </w:p>
    <w:p w:rsidR="00B525EB" w:rsidRPr="00B9315C" w:rsidRDefault="00B525EB" w:rsidP="000E5D20">
      <w:pPr>
        <w:pStyle w:val="CM8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>Bezpečnosť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 xml:space="preserve">amlodipínu nebola stanovená u mačiek s hmotnosťou nižšou </w:t>
      </w:r>
      <w:r>
        <w:rPr>
          <w:sz w:val="22"/>
          <w:szCs w:val="22"/>
        </w:rPr>
        <w:t>ako</w:t>
      </w:r>
      <w:r w:rsidRPr="00B9315C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5 kg"/>
        </w:smartTagPr>
        <w:r w:rsidRPr="00B9315C">
          <w:rPr>
            <w:sz w:val="22"/>
            <w:szCs w:val="22"/>
          </w:rPr>
          <w:t>2,5 kg</w:t>
        </w:r>
      </w:smartTag>
      <w:r w:rsidRPr="00B9315C">
        <w:rPr>
          <w:sz w:val="22"/>
          <w:szCs w:val="22"/>
        </w:rPr>
        <w:t>. Bezpečnosť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>nebola skúšaná u mačiek so zlyhávaním srdca.  Použitie v týchto prípadoch má byť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>založené na hodnotení pomeru prínosu a rizika veterinárnym lekárom.</w:t>
      </w:r>
    </w:p>
    <w:p w:rsidR="00B525EB" w:rsidRPr="00B9315C" w:rsidRDefault="00B525EB" w:rsidP="000E5D20">
      <w:pPr>
        <w:pStyle w:val="CM8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>Žuvacie tablety sú ochutené.  Tablety uchovávajte mimo dosahu zvierat, aby nedošlo k náhodnému</w:t>
      </w:r>
      <w:r w:rsidRPr="00B9315C">
        <w:rPr>
          <w:sz w:val="22"/>
          <w:szCs w:val="22"/>
        </w:rPr>
        <w:br/>
        <w:t xml:space="preserve">požitiu. </w:t>
      </w:r>
      <w:r w:rsidRPr="00B9315C">
        <w:rPr>
          <w:sz w:val="22"/>
          <w:szCs w:val="22"/>
        </w:rPr>
        <w:br/>
      </w:r>
    </w:p>
    <w:p w:rsidR="00B525EB" w:rsidRPr="00B9315C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  <w:u w:val="single"/>
        </w:rPr>
        <w:t>Osobitné bezpečnostné opatrenia, ktoré má urobiť osoba podávajúca liek zvieratám:</w:t>
      </w:r>
    </w:p>
    <w:p w:rsidR="00B525EB" w:rsidRPr="00B9315C" w:rsidRDefault="00B525EB" w:rsidP="000E5D20">
      <w:pPr>
        <w:pStyle w:val="CM8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 xml:space="preserve">Tento liek môže znižovať krvný tlak.  Aby sa znížilo riziko náhodného použitia deťmi,  nevyberajte tablety z blistra skôr, ako ste pripravený podať ich zvieraťu. Sčasti použité tablety vráťte do blistra a škatuľky.  V prípade náhodného </w:t>
      </w:r>
      <w:r w:rsidRPr="00B37E6C">
        <w:rPr>
          <w:sz w:val="22"/>
          <w:szCs w:val="22"/>
        </w:rPr>
        <w:t>požitia vyhľadať ihneď lekársku pomoc a ukázať písomnú informáciu pre používateľov alebo obal lekárovi.</w:t>
      </w:r>
    </w:p>
    <w:p w:rsidR="00B525EB" w:rsidRDefault="00B525EB" w:rsidP="000E5D20">
      <w:pPr>
        <w:pStyle w:val="CM8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 xml:space="preserve">Osoby so známou precitlivenosťou na amlodipín </w:t>
      </w:r>
      <w:r>
        <w:rPr>
          <w:sz w:val="22"/>
          <w:szCs w:val="22"/>
        </w:rPr>
        <w:t xml:space="preserve">by </w:t>
      </w:r>
      <w:r w:rsidRPr="00B9315C">
        <w:rPr>
          <w:sz w:val="22"/>
          <w:szCs w:val="22"/>
        </w:rPr>
        <w:t>sa</w:t>
      </w:r>
      <w:r>
        <w:rPr>
          <w:sz w:val="22"/>
          <w:szCs w:val="22"/>
        </w:rPr>
        <w:t xml:space="preserve"> mali</w:t>
      </w:r>
      <w:r w:rsidRPr="00B9315C">
        <w:rPr>
          <w:sz w:val="22"/>
          <w:szCs w:val="22"/>
        </w:rPr>
        <w:t xml:space="preserve"> vyhnúť kontaktu s týmto </w:t>
      </w:r>
      <w:r>
        <w:rPr>
          <w:sz w:val="22"/>
          <w:szCs w:val="22"/>
        </w:rPr>
        <w:t xml:space="preserve">veterinárnym </w:t>
      </w:r>
      <w:r w:rsidRPr="00B9315C">
        <w:rPr>
          <w:sz w:val="22"/>
          <w:szCs w:val="22"/>
        </w:rPr>
        <w:t xml:space="preserve">liekom. Po použití si umyte ruky. </w:t>
      </w:r>
    </w:p>
    <w:p w:rsidR="00B525EB" w:rsidRPr="00A327FF" w:rsidRDefault="00B525EB" w:rsidP="00B525EB">
      <w:pPr>
        <w:pStyle w:val="Default"/>
      </w:pPr>
    </w:p>
    <w:p w:rsidR="00B525EB" w:rsidRDefault="00B525EB" w:rsidP="00B525EB">
      <w:pPr>
        <w:pStyle w:val="CM8"/>
        <w:spacing w:after="0" w:line="256" w:lineRule="atLeast"/>
        <w:rPr>
          <w:sz w:val="22"/>
          <w:szCs w:val="22"/>
          <w:u w:val="single"/>
        </w:rPr>
      </w:pPr>
      <w:r w:rsidRPr="00B37E6C">
        <w:rPr>
          <w:sz w:val="22"/>
          <w:szCs w:val="22"/>
          <w:u w:val="single"/>
        </w:rPr>
        <w:t>Gravidita a laktácia:</w:t>
      </w:r>
    </w:p>
    <w:p w:rsidR="000E5D20" w:rsidRDefault="00B525EB" w:rsidP="000E5D20">
      <w:pPr>
        <w:pStyle w:val="CM8"/>
        <w:spacing w:after="0" w:line="256" w:lineRule="atLeast"/>
        <w:jc w:val="both"/>
        <w:rPr>
          <w:sz w:val="22"/>
          <w:szCs w:val="22"/>
        </w:rPr>
      </w:pPr>
      <w:r w:rsidRPr="00B37E6C">
        <w:rPr>
          <w:sz w:val="22"/>
          <w:szCs w:val="22"/>
        </w:rPr>
        <w:t>Laboratórne štúdie u hlodavcov nepodali žiadny</w:t>
      </w:r>
      <w:r w:rsidRPr="00B9315C">
        <w:rPr>
          <w:sz w:val="22"/>
          <w:szCs w:val="22"/>
        </w:rPr>
        <w:t xml:space="preserve"> dôkaz o teratogenite alebo reprodukčnej toxicite.  Bezpečnosťamlodipínu nebola stanovená počas gravidity alebo laktácie mačiek. </w:t>
      </w:r>
      <w:r w:rsidRPr="00B934FE">
        <w:rPr>
          <w:sz w:val="22"/>
          <w:szCs w:val="22"/>
        </w:rPr>
        <w:t>Použiť len po zhodnotení prínosu/rizika zodpovedným veterinárnym lekárom.</w:t>
      </w:r>
    </w:p>
    <w:p w:rsidR="000E5D20" w:rsidRDefault="000E5D20" w:rsidP="000E5D20">
      <w:pPr>
        <w:pStyle w:val="CM8"/>
        <w:spacing w:after="0" w:line="256" w:lineRule="atLeast"/>
        <w:jc w:val="both"/>
        <w:rPr>
          <w:sz w:val="22"/>
          <w:szCs w:val="22"/>
        </w:rPr>
      </w:pPr>
    </w:p>
    <w:p w:rsidR="00B525EB" w:rsidRPr="00B9315C" w:rsidRDefault="00B525EB" w:rsidP="000E5D20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  <w:u w:val="single"/>
        </w:rPr>
        <w:t>Liekové interakcie a iné formy vzájomného pôsobenia:</w:t>
      </w:r>
      <w:r w:rsidRPr="00B9315C">
        <w:rPr>
          <w:sz w:val="22"/>
          <w:szCs w:val="22"/>
          <w:u w:val="single"/>
        </w:rPr>
        <w:br/>
      </w:r>
      <w:r w:rsidRPr="00B9315C">
        <w:rPr>
          <w:sz w:val="22"/>
          <w:szCs w:val="22"/>
        </w:rPr>
        <w:t xml:space="preserve">Súbežné použitie amlodipínu s inými liekmi, ktoré môžu znižovať krvný tlak, môže </w:t>
      </w:r>
      <w:r>
        <w:rPr>
          <w:sz w:val="22"/>
          <w:szCs w:val="22"/>
        </w:rPr>
        <w:t>s</w:t>
      </w:r>
      <w:r w:rsidRPr="00B9315C">
        <w:rPr>
          <w:sz w:val="22"/>
          <w:szCs w:val="22"/>
        </w:rPr>
        <w:t>pôsobiť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>hypotenziu.  K týmto liekom patria: diuretiká, beta-blokátory, iné blokátory kalciových kanálov,inhibítory renín angiotenzín aldosteronového systému (inhibítory renínu, blokátory receptora angiotenzínu II, inhibítory enzýmu konvertujúceho angiotenzín (ACEI), a antagonisty aldosterónu), iné vazodilatátory a alfa-2 agonisty.  Pred podávaním amlodipínu s týmito liekmi sa odporúča merať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 xml:space="preserve">krvný tlak a zabezpečiť, aby mačky boli dostatočne hydratované. Avšak v klinických prípadoch hypertenzie mačiek nebol pozorovaný žiadny dôkaz o hypotenzii vyskytujúcej sa ako dôsledok kombinovania amlodipínu s benazeprilom ACEI. Súbežné použitie amlodipínu s negatívnymi chronotropmi a inotropmi (ako sú beta-blokátory, kardioselektívne blokátory kalciových kanálov a antifungicídne azoly (napr. itrakonazol)) môže </w:t>
      </w:r>
    </w:p>
    <w:p w:rsidR="00B525EB" w:rsidRDefault="00B525EB" w:rsidP="000E5D20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>znižovať silu a frekvenciu kontrakcie srdcového svalu.  Osobitná pozornosť pred podávaním amlodipínu s týmito liekmi sa musí venovať mačkám s ventrikulárnou dysfunkciou. Bezpečnosť</w:t>
      </w:r>
      <w:r>
        <w:rPr>
          <w:sz w:val="22"/>
          <w:szCs w:val="22"/>
        </w:rPr>
        <w:t xml:space="preserve"> </w:t>
      </w:r>
      <w:r w:rsidRPr="00B9315C">
        <w:rPr>
          <w:sz w:val="22"/>
          <w:szCs w:val="22"/>
        </w:rPr>
        <w:t xml:space="preserve">súbežného podávania amlodipínu a látok proti zvracaniu, dolasedronu a ondasedronu, nebola u mačiek vyhodnotená. </w:t>
      </w:r>
    </w:p>
    <w:p w:rsidR="000E5D20" w:rsidRPr="000E5D20" w:rsidRDefault="000E5D20" w:rsidP="000E5D20">
      <w:pPr>
        <w:pStyle w:val="Default"/>
      </w:pPr>
    </w:p>
    <w:p w:rsidR="00B525EB" w:rsidRPr="00A327FF" w:rsidRDefault="00B525EB" w:rsidP="000E5D20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  <w:u w:val="single"/>
        </w:rPr>
        <w:t>Predávkovanie (príznaky, núdzové postupy, antidotá)</w:t>
      </w:r>
      <w:r>
        <w:rPr>
          <w:sz w:val="22"/>
          <w:szCs w:val="22"/>
          <w:u w:val="single"/>
        </w:rPr>
        <w:t>:</w:t>
      </w:r>
      <w:r w:rsidRPr="00B9315C">
        <w:rPr>
          <w:sz w:val="22"/>
          <w:szCs w:val="22"/>
          <w:u w:val="single"/>
        </w:rPr>
        <w:br/>
      </w:r>
      <w:bookmarkStart w:id="0" w:name="_GoBack"/>
      <w:r w:rsidRPr="00B9315C">
        <w:rPr>
          <w:sz w:val="22"/>
          <w:szCs w:val="22"/>
        </w:rPr>
        <w:t xml:space="preserve">Vratná hypotenzia môže nastať v prípadoch náhodného predávkovania.  Terapia je symptomatická. </w:t>
      </w:r>
      <w:r>
        <w:rPr>
          <w:sz w:val="22"/>
          <w:szCs w:val="22"/>
        </w:rPr>
        <w:t xml:space="preserve">  </w:t>
      </w:r>
      <w:r w:rsidRPr="00B9315C">
        <w:rPr>
          <w:sz w:val="22"/>
          <w:szCs w:val="22"/>
        </w:rPr>
        <w:t xml:space="preserve">Po podávaní 0,75 mg/kg a 1,25 mg/kg raz denne 6 mesiacov zdravým mladým dospelým mačkám boli pozorované hyperplastická gingivitída, reaktívna lymfatická hyperplázia mandibulárnych lymfatických uzlín, zvýšená vakuolizácia Leydigových buniek a hyperplázia.  Pri rovnakých hladinách </w:t>
      </w:r>
      <w:r w:rsidRPr="00B9315C">
        <w:rPr>
          <w:sz w:val="22"/>
          <w:szCs w:val="22"/>
        </w:rPr>
        <w:lastRenderedPageBreak/>
        <w:t>dávok bol pozorovaný pokles plazmatických hladín draslíka a chloridov a zvýšený objem moču spojený so zníženou špecifickou hmotnosťou moču. Je nepravdepodobné, žeby tieto účinky boli pozorované za klinických podmienok pri krátkodobom náhodnom predávkovaní. V malej dvojtýždennej štúdii tolerancie zdravých mačiek (n=4) s podávanými dávkami 1,75 mg/kg až 2,5 mg/kg došlo k mortalite (</w:t>
      </w:r>
      <w:r>
        <w:rPr>
          <w:sz w:val="22"/>
          <w:szCs w:val="22"/>
        </w:rPr>
        <w:t xml:space="preserve">n=1) a ťažkej morbidite (n=1). </w:t>
      </w:r>
    </w:p>
    <w:p w:rsidR="00B525EB" w:rsidRPr="00B9315C" w:rsidRDefault="00B525EB" w:rsidP="000E5D20">
      <w:pPr>
        <w:rPr>
          <w:szCs w:val="22"/>
        </w:rPr>
      </w:pPr>
    </w:p>
    <w:bookmarkEnd w:id="0"/>
    <w:p w:rsidR="00B525EB" w:rsidRPr="00B9315C" w:rsidRDefault="00B525EB" w:rsidP="00B525EB">
      <w:pPr>
        <w:rPr>
          <w:b/>
          <w:bCs/>
          <w:szCs w:val="22"/>
        </w:rPr>
      </w:pPr>
      <w:r w:rsidRPr="00B9315C">
        <w:rPr>
          <w:b/>
          <w:bCs/>
          <w:szCs w:val="22"/>
        </w:rPr>
        <w:t>13.</w:t>
      </w:r>
      <w:r w:rsidRPr="00B9315C">
        <w:rPr>
          <w:b/>
          <w:bCs/>
          <w:szCs w:val="22"/>
        </w:rPr>
        <w:tab/>
        <w:t>OSOBITNÉ BEZPEČNOSTNÉ OPATRENIA NA ZNEŠKODNENIE NEPOUŽITÉHO LIEKU(-OV) ALEBO ODPADOVÉHO MATERIÁLU, V PRÍPADE POTREBY</w:t>
      </w:r>
    </w:p>
    <w:p w:rsidR="00B525EB" w:rsidRPr="00B9315C" w:rsidRDefault="00B525EB" w:rsidP="00B525EB">
      <w:pPr>
        <w:rPr>
          <w:b/>
          <w:bCs/>
          <w:szCs w:val="22"/>
        </w:rPr>
      </w:pPr>
    </w:p>
    <w:p w:rsidR="00B525EB" w:rsidRDefault="00B525EB" w:rsidP="00B525EB">
      <w:pPr>
        <w:pStyle w:val="CM7"/>
        <w:spacing w:after="0" w:line="256" w:lineRule="atLeast"/>
        <w:ind w:right="65"/>
        <w:rPr>
          <w:sz w:val="22"/>
          <w:szCs w:val="22"/>
        </w:rPr>
      </w:pPr>
      <w:r w:rsidRPr="00A327FF">
        <w:rPr>
          <w:sz w:val="22"/>
          <w:szCs w:val="22"/>
        </w:rPr>
        <w:t>Lieky sa nesmú likvidovať prostredníctvom odpadovej vody alebo odpadu v domácnostiach. O spôsobe likvidácie liekov, ktoré už nepotrebujete sa poraďte so svojím veterinárnym lekárom alebo lekárnikom. Tieto opatrenia by mali byť v súlade s</w:t>
      </w:r>
      <w:r>
        <w:rPr>
          <w:sz w:val="22"/>
          <w:szCs w:val="22"/>
        </w:rPr>
        <w:t xml:space="preserve"> ochranou životného prostredia.</w:t>
      </w:r>
    </w:p>
    <w:p w:rsidR="00B525EB" w:rsidRPr="00A327FF" w:rsidRDefault="00B525EB" w:rsidP="00B525EB">
      <w:pPr>
        <w:pStyle w:val="Default"/>
      </w:pPr>
    </w:p>
    <w:p w:rsidR="00B525EB" w:rsidRPr="00B9315C" w:rsidRDefault="00B525EB" w:rsidP="00B525EB">
      <w:pPr>
        <w:rPr>
          <w:b/>
          <w:szCs w:val="22"/>
        </w:rPr>
      </w:pPr>
      <w:r w:rsidRPr="00B9315C">
        <w:rPr>
          <w:b/>
          <w:szCs w:val="22"/>
        </w:rPr>
        <w:t>14.</w:t>
      </w:r>
      <w:r w:rsidRPr="00B9315C">
        <w:rPr>
          <w:b/>
          <w:szCs w:val="22"/>
        </w:rPr>
        <w:tab/>
        <w:t>DÁTUM POSLEDNÉHO SCHVÁLENIA TEXTU V PÍSOMNEJ INFORMÁCII PRE POUŽÍVATEĽOV</w:t>
      </w:r>
    </w:p>
    <w:p w:rsidR="00B525EB" w:rsidRPr="00B9315C" w:rsidRDefault="00B525EB" w:rsidP="00B525EB">
      <w:pPr>
        <w:rPr>
          <w:szCs w:val="22"/>
        </w:rPr>
      </w:pPr>
    </w:p>
    <w:p w:rsidR="00B525EB" w:rsidRPr="00AC2DD7" w:rsidRDefault="00B525EB" w:rsidP="00B525EB">
      <w:pPr>
        <w:rPr>
          <w:color w:val="FF0000"/>
          <w:szCs w:val="22"/>
        </w:rPr>
      </w:pPr>
    </w:p>
    <w:p w:rsidR="00B525EB" w:rsidRPr="00B9315C" w:rsidRDefault="00B525EB" w:rsidP="00B525EB">
      <w:pPr>
        <w:rPr>
          <w:szCs w:val="22"/>
        </w:rPr>
      </w:pPr>
      <w:r w:rsidRPr="00B9315C">
        <w:rPr>
          <w:b/>
          <w:szCs w:val="22"/>
        </w:rPr>
        <w:t>15.</w:t>
      </w:r>
      <w:r w:rsidRPr="00B9315C">
        <w:rPr>
          <w:b/>
          <w:szCs w:val="22"/>
        </w:rPr>
        <w:tab/>
        <w:t>ĎALŠIE INFORMÁCIE</w:t>
      </w:r>
    </w:p>
    <w:p w:rsidR="00B525EB" w:rsidRPr="00B9315C" w:rsidRDefault="00B525EB" w:rsidP="00B525EB">
      <w:pPr>
        <w:rPr>
          <w:szCs w:val="22"/>
        </w:rPr>
      </w:pPr>
    </w:p>
    <w:p w:rsidR="00B525EB" w:rsidRDefault="00B525EB" w:rsidP="00B525EB">
      <w:pPr>
        <w:pStyle w:val="CM8"/>
        <w:spacing w:after="0" w:line="256" w:lineRule="atLeast"/>
        <w:jc w:val="both"/>
        <w:rPr>
          <w:sz w:val="22"/>
          <w:szCs w:val="22"/>
        </w:rPr>
      </w:pPr>
      <w:r w:rsidRPr="00B9315C">
        <w:rPr>
          <w:sz w:val="22"/>
          <w:szCs w:val="22"/>
        </w:rPr>
        <w:t xml:space="preserve">V rámci klinickej štúdie bol náhodne vybraným zvieratám z reprezentatívnej vzorky domácich mačiek s pretrvávajúcou hypertenziou (systolický krvný tlak &gt; 165 mmHg) jedenkrát denne podávaný amlodipín (úvodná dávka 0,125 – 0,25 mg/kg, zdvihnutá na 0,25 – 0,50 mg/kg, ak odpoveď nebola uspokojivá po 14 dňoch) alebo placebo.  Systolický krvný tlak bol meraný po 28 dňoch a liečba bola považovaná za úspešnú, ak systolický krvný tlak klesol o 15 % alebo viac v porovnaní so systolickým krvným tlakom pred liečbou alebo pod 150 mmHg.  25 zo 40 mačiek (62,5 %), ktorým bol podávaný amlodipín, sa úspešne vyliečilo v porovnaní so 6 z 34 (17,6 %), ktorým bolo podávané placebo.  Odhaduje sa, že zvieratá liečené amlodipínom majú 8-krát väčšiu pravdepodobnosť úspešné sa vyliečiť ako mačky, ktorým je podávané placebo (ALEBO 7,94, 95-percentný interval spoľahlivosti 2,62 – 24,09). </w:t>
      </w:r>
    </w:p>
    <w:p w:rsidR="00B525EB" w:rsidRPr="005C12DC" w:rsidRDefault="00B525EB" w:rsidP="00B525EB">
      <w:pPr>
        <w:pStyle w:val="Default"/>
      </w:pPr>
    </w:p>
    <w:p w:rsidR="00B525EB" w:rsidRDefault="00B525EB" w:rsidP="00B525EB">
      <w:pPr>
        <w:pStyle w:val="CM8"/>
        <w:spacing w:after="0" w:line="253" w:lineRule="atLeast"/>
        <w:ind w:right="5925"/>
        <w:rPr>
          <w:sz w:val="22"/>
          <w:szCs w:val="22"/>
        </w:rPr>
      </w:pPr>
      <w:r w:rsidRPr="00B9315C">
        <w:rPr>
          <w:sz w:val="22"/>
          <w:szCs w:val="22"/>
        </w:rPr>
        <w:t>Papierová krabička s 30 tabletami</w:t>
      </w:r>
      <w:r>
        <w:rPr>
          <w:sz w:val="22"/>
          <w:szCs w:val="22"/>
        </w:rPr>
        <w:t>.</w:t>
      </w:r>
      <w:r w:rsidRPr="00B9315C">
        <w:rPr>
          <w:sz w:val="22"/>
          <w:szCs w:val="22"/>
        </w:rPr>
        <w:t xml:space="preserve"> Papierová krabička s 100 tabletami</w:t>
      </w:r>
      <w:r>
        <w:rPr>
          <w:sz w:val="22"/>
          <w:szCs w:val="22"/>
        </w:rPr>
        <w:t>.</w:t>
      </w:r>
      <w:r w:rsidRPr="00B9315C">
        <w:rPr>
          <w:sz w:val="22"/>
          <w:szCs w:val="22"/>
        </w:rPr>
        <w:t xml:space="preserve"> Papierová krabička s 200 tabletami</w:t>
      </w:r>
      <w:r>
        <w:rPr>
          <w:sz w:val="22"/>
          <w:szCs w:val="22"/>
        </w:rPr>
        <w:t>.</w:t>
      </w:r>
      <w:r w:rsidRPr="00B9315C">
        <w:rPr>
          <w:sz w:val="22"/>
          <w:szCs w:val="22"/>
        </w:rPr>
        <w:t xml:space="preserve"> </w:t>
      </w:r>
    </w:p>
    <w:p w:rsidR="00B525EB" w:rsidRDefault="00B525EB" w:rsidP="00B525EB">
      <w:pPr>
        <w:pStyle w:val="CM8"/>
        <w:spacing w:after="0" w:line="256" w:lineRule="atLeast"/>
        <w:rPr>
          <w:sz w:val="22"/>
          <w:szCs w:val="22"/>
        </w:rPr>
      </w:pPr>
      <w:r w:rsidRPr="00B9315C">
        <w:rPr>
          <w:sz w:val="22"/>
          <w:szCs w:val="22"/>
        </w:rPr>
        <w:t xml:space="preserve">Nie všetky veľkosti balenia sa musia uvádzať na trh. </w:t>
      </w:r>
    </w:p>
    <w:p w:rsidR="00B525EB" w:rsidRPr="00B934FE" w:rsidRDefault="00B525EB" w:rsidP="00B525EB">
      <w:pPr>
        <w:pStyle w:val="Default"/>
      </w:pPr>
    </w:p>
    <w:p w:rsidR="00B525EB" w:rsidRPr="00B9315C" w:rsidRDefault="00B525EB" w:rsidP="00B525EB">
      <w:pPr>
        <w:pStyle w:val="Default"/>
        <w:spacing w:line="253" w:lineRule="atLeast"/>
        <w:ind w:right="395"/>
        <w:rPr>
          <w:color w:val="auto"/>
          <w:sz w:val="22"/>
          <w:szCs w:val="22"/>
        </w:rPr>
      </w:pPr>
      <w:r w:rsidRPr="00B9315C">
        <w:rPr>
          <w:color w:val="auto"/>
          <w:sz w:val="22"/>
          <w:szCs w:val="22"/>
        </w:rPr>
        <w:t xml:space="preserve">Ak potrebujete akúkoľvek informáciu o tomto veterinárnom lieku, kontaktujte miestneho zástupcu držiteľa rozhodnutia o registrácii. </w:t>
      </w:r>
    </w:p>
    <w:p w:rsidR="00B525EB" w:rsidRPr="00B9315C" w:rsidRDefault="00B525EB" w:rsidP="00B525EB">
      <w:pPr>
        <w:rPr>
          <w:bCs/>
          <w:szCs w:val="22"/>
        </w:rPr>
      </w:pPr>
    </w:p>
    <w:p w:rsidR="00B525EB" w:rsidRDefault="00B525EB" w:rsidP="00B525EB"/>
    <w:p w:rsidR="005578FD" w:rsidRDefault="005578FD"/>
    <w:sectPr w:rsidR="005578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B7" w:rsidRDefault="00F828B7" w:rsidP="00B525EB">
      <w:r>
        <w:separator/>
      </w:r>
    </w:p>
  </w:endnote>
  <w:endnote w:type="continuationSeparator" w:id="0">
    <w:p w:rsidR="00F828B7" w:rsidRDefault="00F828B7" w:rsidP="00B5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574269"/>
      <w:docPartObj>
        <w:docPartGallery w:val="Page Numbers (Bottom of Page)"/>
        <w:docPartUnique/>
      </w:docPartObj>
    </w:sdtPr>
    <w:sdtContent>
      <w:p w:rsidR="00B525EB" w:rsidRDefault="00B525EB" w:rsidP="00B525EB">
        <w:pPr>
          <w:pStyle w:val="Pta"/>
          <w:tabs>
            <w:tab w:val="left" w:pos="8505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D20">
          <w:rPr>
            <w:noProof/>
          </w:rPr>
          <w:t>12</w:t>
        </w:r>
        <w:r>
          <w:fldChar w:fldCharType="end"/>
        </w:r>
      </w:p>
    </w:sdtContent>
  </w:sdt>
  <w:p w:rsidR="00A327FF" w:rsidRDefault="00F828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B7" w:rsidRDefault="00F828B7" w:rsidP="00B525EB">
      <w:r>
        <w:separator/>
      </w:r>
    </w:p>
  </w:footnote>
  <w:footnote w:type="continuationSeparator" w:id="0">
    <w:p w:rsidR="00F828B7" w:rsidRDefault="00F828B7" w:rsidP="00B52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EB"/>
    <w:rsid w:val="000E5D20"/>
    <w:rsid w:val="005578FD"/>
    <w:rsid w:val="00B525EB"/>
    <w:rsid w:val="00F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4BEFA3"/>
  <w15:chartTrackingRefBased/>
  <w15:docId w15:val="{7AD2AF2B-B938-4D23-86BA-9F9E89F5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25EB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2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CM8">
    <w:name w:val="CM8"/>
    <w:basedOn w:val="Default"/>
    <w:next w:val="Default"/>
    <w:rsid w:val="00B525EB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rsid w:val="00B525EB"/>
    <w:pPr>
      <w:spacing w:line="25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525EB"/>
    <w:pPr>
      <w:spacing w:after="515"/>
    </w:pPr>
    <w:rPr>
      <w:color w:val="auto"/>
    </w:rPr>
  </w:style>
  <w:style w:type="paragraph" w:customStyle="1" w:styleId="CM10">
    <w:name w:val="CM10"/>
    <w:basedOn w:val="Default"/>
    <w:next w:val="Default"/>
    <w:rsid w:val="00B525EB"/>
    <w:pPr>
      <w:spacing w:after="200"/>
    </w:pPr>
    <w:rPr>
      <w:color w:val="auto"/>
    </w:rPr>
  </w:style>
  <w:style w:type="paragraph" w:customStyle="1" w:styleId="CM12">
    <w:name w:val="CM12"/>
    <w:basedOn w:val="Default"/>
    <w:next w:val="Default"/>
    <w:rsid w:val="00B525EB"/>
    <w:pPr>
      <w:spacing w:after="613"/>
    </w:pPr>
    <w:rPr>
      <w:color w:val="auto"/>
    </w:rPr>
  </w:style>
  <w:style w:type="paragraph" w:styleId="Pta">
    <w:name w:val="footer"/>
    <w:basedOn w:val="Normlny"/>
    <w:link w:val="PtaChar"/>
    <w:uiPriority w:val="99"/>
    <w:unhideWhenUsed/>
    <w:rsid w:val="00B525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25EB"/>
    <w:rPr>
      <w:rFonts w:ascii="Times New Roman" w:eastAsia="Times New Roman" w:hAnsi="Times New Roman" w:cs="Times New Roman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25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25EB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6486-2EC1-4C8B-842F-0D01D759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1</cp:revision>
  <dcterms:created xsi:type="dcterms:W3CDTF">2020-09-23T08:39:00Z</dcterms:created>
  <dcterms:modified xsi:type="dcterms:W3CDTF">2020-09-23T08:55:00Z</dcterms:modified>
</cp:coreProperties>
</file>