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1C0" w:rsidRPr="00BD71C0" w:rsidRDefault="00BD71C0" w:rsidP="00BD71C0">
      <w:pPr>
        <w:spacing w:after="0" w:line="240" w:lineRule="auto"/>
        <w:jc w:val="center"/>
        <w:rPr>
          <w:rFonts w:ascii="Times New Roman" w:eastAsia="Times New Roman" w:hAnsi="Times New Roman" w:cs="Times New Roman"/>
          <w:b/>
        </w:rPr>
      </w:pPr>
      <w:bookmarkStart w:id="0" w:name="_GoBack"/>
      <w:bookmarkEnd w:id="0"/>
      <w:r w:rsidRPr="00BD71C0">
        <w:rPr>
          <w:rFonts w:ascii="Times New Roman" w:eastAsia="Times New Roman" w:hAnsi="Times New Roman" w:cs="Times New Roman"/>
          <w:b/>
        </w:rPr>
        <w:t>SÚHRN CHARAKTERISTICKÝCH VLASTNOSTÍ</w:t>
      </w:r>
    </w:p>
    <w:p w:rsidR="00BD71C0" w:rsidRDefault="00BD71C0" w:rsidP="00BD71C0">
      <w:pPr>
        <w:tabs>
          <w:tab w:val="left" w:pos="567"/>
        </w:tabs>
        <w:spacing w:after="0" w:line="240" w:lineRule="auto"/>
        <w:rPr>
          <w:rFonts w:ascii="Times New Roman" w:eastAsia="Times New Roman" w:hAnsi="Times New Roman" w:cs="Times New Roman"/>
        </w:rPr>
      </w:pPr>
    </w:p>
    <w:p w:rsidR="00BD71C0" w:rsidRPr="00BD71C0" w:rsidRDefault="00BD71C0" w:rsidP="00BD71C0">
      <w:pPr>
        <w:tabs>
          <w:tab w:val="left" w:pos="567"/>
        </w:tabs>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1. </w:t>
      </w:r>
      <w:r w:rsidRPr="00BD71C0">
        <w:rPr>
          <w:rFonts w:ascii="Times New Roman" w:eastAsia="Times New Roman" w:hAnsi="Times New Roman" w:cs="Times New Roman"/>
          <w:b/>
        </w:rPr>
        <w:tab/>
        <w:t xml:space="preserve">NÁZOV </w:t>
      </w:r>
      <w:r w:rsidRPr="00BD71C0">
        <w:rPr>
          <w:rFonts w:ascii="Times New Roman" w:eastAsia="Times New Roman" w:hAnsi="Times New Roman" w:cs="Times New Roman"/>
          <w:b/>
          <w:bCs/>
        </w:rPr>
        <w:t xml:space="preserve">VETERINÁRNEHO </w:t>
      </w:r>
      <w:r w:rsidRPr="00BD71C0">
        <w:rPr>
          <w:rFonts w:ascii="Times New Roman" w:eastAsia="Times New Roman" w:hAnsi="Times New Roman" w:cs="Times New Roman"/>
          <w:b/>
        </w:rPr>
        <w:t>LIEKU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VETMULIN 125 mg/ml roztok na podanie v pitnej vode pre ošípané a kurčatá</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tabs>
          <w:tab w:val="left" w:pos="567"/>
        </w:tabs>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2. </w:t>
      </w:r>
      <w:r w:rsidRPr="00BD71C0">
        <w:rPr>
          <w:rFonts w:ascii="Times New Roman" w:eastAsia="Times New Roman" w:hAnsi="Times New Roman" w:cs="Times New Roman"/>
          <w:b/>
        </w:rPr>
        <w:tab/>
        <w:t>KVALITATÍVNE A KVANTITATÍVNE ZLOŽENIE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1 ml obsahuje:</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Účinná látka:</w:t>
      </w:r>
    </w:p>
    <w:p w:rsidR="00BD71C0" w:rsidRPr="00BD71C0" w:rsidRDefault="00BD71C0" w:rsidP="00BD71C0">
      <w:pPr>
        <w:spacing w:after="0" w:line="240" w:lineRule="auto"/>
        <w:rPr>
          <w:rFonts w:ascii="Times New Roman" w:eastAsia="Times New Roman" w:hAnsi="Times New Roman" w:cs="Times New Roman"/>
        </w:rPr>
      </w:pPr>
      <w:proofErr w:type="spellStart"/>
      <w:r w:rsidRPr="00BD71C0">
        <w:rPr>
          <w:rFonts w:ascii="Times New Roman" w:eastAsia="Times New Roman" w:hAnsi="Times New Roman" w:cs="Times New Roman"/>
        </w:rPr>
        <w:t>Tiamulini</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hydrogenofumaras</w:t>
      </w:r>
      <w:proofErr w:type="spellEnd"/>
      <w:r w:rsidRPr="00BD71C0">
        <w:rPr>
          <w:rFonts w:ascii="Times New Roman" w:eastAsia="Times New Roman" w:hAnsi="Times New Roman" w:cs="Times New Roman"/>
        </w:rPr>
        <w:t xml:space="preserve">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125,0 mg</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(zodpovedá </w:t>
      </w:r>
      <w:proofErr w:type="spellStart"/>
      <w:r w:rsidRPr="00BD71C0">
        <w:rPr>
          <w:rFonts w:ascii="Times New Roman" w:eastAsia="Times New Roman" w:hAnsi="Times New Roman" w:cs="Times New Roman"/>
        </w:rPr>
        <w:t>tiamulinum</w:t>
      </w:r>
      <w:proofErr w:type="spellEnd"/>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101,2 mg)</w:t>
      </w:r>
    </w:p>
    <w:p w:rsidR="00BD71C0" w:rsidRPr="00BD71C0" w:rsidRDefault="00BD71C0" w:rsidP="00BD71C0">
      <w:pPr>
        <w:spacing w:after="0" w:line="240" w:lineRule="auto"/>
        <w:rPr>
          <w:rFonts w:ascii="Times New Roman" w:eastAsia="Times New Roman" w:hAnsi="Times New Roman" w:cs="Times New Roman"/>
          <w:iCs/>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Pomocné látky:</w:t>
      </w:r>
    </w:p>
    <w:p w:rsidR="00BD71C0" w:rsidRPr="00BD71C0" w:rsidRDefault="00BD71C0" w:rsidP="00BD71C0">
      <w:pPr>
        <w:spacing w:after="0" w:line="240" w:lineRule="auto"/>
        <w:rPr>
          <w:rFonts w:ascii="Times New Roman" w:eastAsia="Times New Roman" w:hAnsi="Times New Roman" w:cs="Times New Roman"/>
        </w:rPr>
      </w:pPr>
      <w:proofErr w:type="spellStart"/>
      <w:r w:rsidRPr="00BD71C0">
        <w:rPr>
          <w:rFonts w:ascii="Times New Roman" w:eastAsia="Times New Roman" w:hAnsi="Times New Roman" w:cs="Times New Roman"/>
        </w:rPr>
        <w:t>Metylparabén</w:t>
      </w:r>
      <w:proofErr w:type="spellEnd"/>
      <w:r w:rsidRPr="00BD71C0">
        <w:rPr>
          <w:rFonts w:ascii="Times New Roman" w:eastAsia="Times New Roman" w:hAnsi="Times New Roman" w:cs="Times New Roman"/>
        </w:rPr>
        <w:t xml:space="preserve"> (E218)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0,90 mg</w:t>
      </w:r>
    </w:p>
    <w:p w:rsidR="00BD71C0" w:rsidRPr="00BD71C0" w:rsidRDefault="00BD71C0" w:rsidP="00BD71C0">
      <w:pPr>
        <w:spacing w:after="0" w:line="240" w:lineRule="auto"/>
        <w:rPr>
          <w:rFonts w:ascii="Times New Roman" w:eastAsia="Times New Roman" w:hAnsi="Times New Roman" w:cs="Times New Roman"/>
        </w:rPr>
      </w:pPr>
      <w:proofErr w:type="spellStart"/>
      <w:r w:rsidRPr="00BD71C0">
        <w:rPr>
          <w:rFonts w:ascii="Times New Roman" w:eastAsia="Times New Roman" w:hAnsi="Times New Roman" w:cs="Times New Roman"/>
        </w:rPr>
        <w:t>Propylparabén</w:t>
      </w:r>
      <w:proofErr w:type="spellEnd"/>
      <w:r w:rsidRPr="00BD71C0">
        <w:rPr>
          <w:rFonts w:ascii="Times New Roman" w:eastAsia="Times New Roman" w:hAnsi="Times New Roman" w:cs="Times New Roman"/>
          <w:bCs/>
          <w:color w:val="000000"/>
          <w:lang w:eastAsia="nl-BE"/>
        </w:rPr>
        <w:t xml:space="preserve"> </w:t>
      </w:r>
      <w:r w:rsidRPr="00BD71C0">
        <w:rPr>
          <w:rFonts w:ascii="Times New Roman" w:eastAsia="Times New Roman" w:hAnsi="Times New Roman" w:cs="Times New Roman"/>
        </w:rPr>
        <w:t xml:space="preserve">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0,10 mg</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Úplný zoznam pomocných látok je uvedený v časti 6.1.</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tabs>
          <w:tab w:val="left" w:pos="567"/>
        </w:tabs>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3. </w:t>
      </w:r>
      <w:r w:rsidRPr="00BD71C0">
        <w:rPr>
          <w:rFonts w:ascii="Times New Roman" w:eastAsia="Times New Roman" w:hAnsi="Times New Roman" w:cs="Times New Roman"/>
          <w:b/>
        </w:rPr>
        <w:tab/>
        <w:t>LIEKOVÁ FORMA</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Roztok na podanie v pitnej vode.</w:t>
      </w: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rPr>
        <w:t>Číry, bezfarebný až slabožltý roztok.</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tabs>
          <w:tab w:val="left" w:pos="567"/>
        </w:tabs>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4. </w:t>
      </w:r>
      <w:r w:rsidRPr="00BD71C0">
        <w:rPr>
          <w:rFonts w:ascii="Times New Roman" w:eastAsia="Times New Roman" w:hAnsi="Times New Roman" w:cs="Times New Roman"/>
          <w:b/>
        </w:rPr>
        <w:tab/>
        <w:t>KLINICKÉ ÚDAJE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4.1 </w:t>
      </w:r>
      <w:r w:rsidRPr="00BD71C0">
        <w:rPr>
          <w:rFonts w:ascii="Times New Roman" w:eastAsia="Times New Roman" w:hAnsi="Times New Roman" w:cs="Times New Roman"/>
          <w:b/>
        </w:rPr>
        <w:tab/>
        <w:t>Cieľové druhy</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Ošípané. Kurčatá (nosnice). </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4.2 </w:t>
      </w:r>
      <w:r w:rsidRPr="00BD71C0">
        <w:rPr>
          <w:rFonts w:ascii="Times New Roman" w:eastAsia="Times New Roman" w:hAnsi="Times New Roman" w:cs="Times New Roman"/>
          <w:b/>
        </w:rPr>
        <w:tab/>
        <w:t>Indikácie na použitie so špecifikovaním cieľových druhov</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Ošípané:</w:t>
      </w:r>
    </w:p>
    <w:p w:rsidR="00BD71C0" w:rsidRPr="00BD71C0" w:rsidRDefault="00BD71C0" w:rsidP="00BD71C0">
      <w:pPr>
        <w:numPr>
          <w:ilvl w:val="0"/>
          <w:numId w:val="40"/>
        </w:numPr>
        <w:tabs>
          <w:tab w:val="left" w:pos="567"/>
        </w:tabs>
        <w:spacing w:after="0" w:line="240" w:lineRule="auto"/>
        <w:ind w:left="567" w:hanging="567"/>
        <w:contextualSpacing/>
        <w:rPr>
          <w:rFonts w:ascii="Times New Roman" w:eastAsia="Times New Roman" w:hAnsi="Times New Roman" w:cs="Times New Roman"/>
          <w:u w:val="single"/>
        </w:rPr>
      </w:pPr>
      <w:r w:rsidRPr="00BD71C0">
        <w:rPr>
          <w:rFonts w:ascii="Times New Roman" w:eastAsia="Times New Roman" w:hAnsi="Times New Roman" w:cs="Times New Roman"/>
        </w:rPr>
        <w:t xml:space="preserve">Liečba dyzentérie ošípaných vyvolanej zárodkami </w:t>
      </w:r>
      <w:proofErr w:type="spellStart"/>
      <w:r w:rsidRPr="00BD71C0">
        <w:rPr>
          <w:rFonts w:ascii="Times New Roman" w:eastAsia="Times New Roman" w:hAnsi="Times New Roman" w:cs="Times New Roman"/>
          <w:i/>
        </w:rPr>
        <w:t>Brachyspira</w:t>
      </w:r>
      <w:proofErr w:type="spellEnd"/>
      <w:r w:rsidRPr="00BD71C0">
        <w:rPr>
          <w:rFonts w:ascii="Times New Roman" w:eastAsia="Times New Roman" w:hAnsi="Times New Roman" w:cs="Times New Roman"/>
          <w:i/>
        </w:rPr>
        <w:t xml:space="preserve"> </w:t>
      </w:r>
      <w:proofErr w:type="spellStart"/>
      <w:r w:rsidRPr="00BD71C0">
        <w:rPr>
          <w:rFonts w:ascii="Times New Roman" w:eastAsia="Times New Roman" w:hAnsi="Times New Roman" w:cs="Times New Roman"/>
          <w:i/>
        </w:rPr>
        <w:t>hyodysenteriae</w:t>
      </w:r>
      <w:proofErr w:type="spellEnd"/>
      <w:r w:rsidRPr="00BD71C0">
        <w:rPr>
          <w:rFonts w:ascii="Times New Roman" w:eastAsia="Times New Roman" w:hAnsi="Times New Roman" w:cs="Times New Roman"/>
        </w:rPr>
        <w:t xml:space="preserve"> citlivými na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Pred použitím lieku musí byť potvrdená prítomnosť ochorenia v stáde.</w:t>
      </w:r>
    </w:p>
    <w:p w:rsidR="00BD71C0" w:rsidRPr="00BD71C0" w:rsidRDefault="00BD71C0" w:rsidP="00BD71C0">
      <w:pPr>
        <w:numPr>
          <w:ilvl w:val="0"/>
          <w:numId w:val="40"/>
        </w:numPr>
        <w:tabs>
          <w:tab w:val="left" w:pos="567"/>
        </w:tabs>
        <w:spacing w:after="0" w:line="240" w:lineRule="auto"/>
        <w:ind w:left="567" w:hanging="567"/>
        <w:contextualSpacing/>
        <w:rPr>
          <w:rFonts w:ascii="Times New Roman" w:eastAsia="Times New Roman" w:hAnsi="Times New Roman" w:cs="Times New Roman"/>
          <w:u w:val="single"/>
        </w:rPr>
      </w:pPr>
      <w:r w:rsidRPr="00BD71C0">
        <w:rPr>
          <w:rFonts w:ascii="Times New Roman" w:eastAsia="Times New Roman" w:hAnsi="Times New Roman" w:cs="Times New Roman"/>
        </w:rPr>
        <w:t xml:space="preserve">Liečba </w:t>
      </w:r>
      <w:proofErr w:type="spellStart"/>
      <w:r w:rsidRPr="00BD71C0">
        <w:rPr>
          <w:rFonts w:ascii="Times New Roman" w:eastAsia="Times New Roman" w:hAnsi="Times New Roman" w:cs="Times New Roman"/>
        </w:rPr>
        <w:t>spirochetózy</w:t>
      </w:r>
      <w:proofErr w:type="spellEnd"/>
      <w:r w:rsidRPr="00BD71C0">
        <w:rPr>
          <w:rFonts w:ascii="Times New Roman" w:eastAsia="Times New Roman" w:hAnsi="Times New Roman" w:cs="Times New Roman"/>
        </w:rPr>
        <w:t xml:space="preserve"> hrubého čreva ošípaných (</w:t>
      </w:r>
      <w:proofErr w:type="spellStart"/>
      <w:r w:rsidRPr="00BD71C0">
        <w:rPr>
          <w:rFonts w:ascii="Times New Roman" w:eastAsia="Times New Roman" w:hAnsi="Times New Roman" w:cs="Times New Roman"/>
        </w:rPr>
        <w:t>kolitídy</w:t>
      </w:r>
      <w:proofErr w:type="spellEnd"/>
      <w:r w:rsidRPr="00BD71C0">
        <w:rPr>
          <w:rFonts w:ascii="Times New Roman" w:eastAsia="Times New Roman" w:hAnsi="Times New Roman" w:cs="Times New Roman"/>
        </w:rPr>
        <w:t xml:space="preserve"> alebo hnačky spôsobenej </w:t>
      </w:r>
      <w:proofErr w:type="spellStart"/>
      <w:r w:rsidRPr="00BD71C0">
        <w:rPr>
          <w:rFonts w:ascii="Times New Roman" w:eastAsia="Times New Roman" w:hAnsi="Times New Roman" w:cs="Times New Roman"/>
        </w:rPr>
        <w:t>spirochétami</w:t>
      </w:r>
      <w:proofErr w:type="spellEnd"/>
      <w:r w:rsidRPr="00BD71C0">
        <w:rPr>
          <w:rFonts w:ascii="Times New Roman" w:eastAsia="Times New Roman" w:hAnsi="Times New Roman" w:cs="Times New Roman"/>
        </w:rPr>
        <w:t xml:space="preserve">) vyvolanej zárodkami </w:t>
      </w:r>
      <w:proofErr w:type="spellStart"/>
      <w:r w:rsidRPr="00BD71C0">
        <w:rPr>
          <w:rFonts w:ascii="Times New Roman" w:eastAsia="Times New Roman" w:hAnsi="Times New Roman" w:cs="Times New Roman"/>
          <w:i/>
        </w:rPr>
        <w:t>Brachyspira</w:t>
      </w:r>
      <w:proofErr w:type="spellEnd"/>
      <w:r w:rsidRPr="00BD71C0">
        <w:rPr>
          <w:rFonts w:ascii="Times New Roman" w:eastAsia="Times New Roman" w:hAnsi="Times New Roman" w:cs="Times New Roman"/>
          <w:i/>
        </w:rPr>
        <w:t xml:space="preserve"> </w:t>
      </w:r>
      <w:proofErr w:type="spellStart"/>
      <w:r w:rsidRPr="00BD71C0">
        <w:rPr>
          <w:rFonts w:ascii="Times New Roman" w:eastAsia="Times New Roman" w:hAnsi="Times New Roman" w:cs="Times New Roman"/>
          <w:i/>
        </w:rPr>
        <w:t>pilosicoli</w:t>
      </w:r>
      <w:proofErr w:type="spellEnd"/>
      <w:r w:rsidRPr="00BD71C0">
        <w:rPr>
          <w:rFonts w:ascii="Times New Roman" w:eastAsia="Times New Roman" w:hAnsi="Times New Roman" w:cs="Times New Roman"/>
        </w:rPr>
        <w:t xml:space="preserve"> citlivými na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Pred použitím lieku musí byť potvrdená prítomnosť ochorenia v stáde.</w:t>
      </w:r>
    </w:p>
    <w:p w:rsidR="00BD71C0" w:rsidRPr="00BD71C0" w:rsidRDefault="00BD71C0" w:rsidP="00BD71C0">
      <w:pPr>
        <w:numPr>
          <w:ilvl w:val="0"/>
          <w:numId w:val="40"/>
        </w:numPr>
        <w:tabs>
          <w:tab w:val="left" w:pos="567"/>
        </w:tabs>
        <w:spacing w:after="0" w:line="240" w:lineRule="auto"/>
        <w:ind w:left="567" w:hanging="567"/>
        <w:contextualSpacing/>
        <w:rPr>
          <w:rFonts w:ascii="Times New Roman" w:eastAsia="Times New Roman" w:hAnsi="Times New Roman" w:cs="Times New Roman"/>
          <w:u w:val="single"/>
        </w:rPr>
      </w:pPr>
      <w:r w:rsidRPr="00BD71C0">
        <w:rPr>
          <w:rFonts w:ascii="Times New Roman" w:eastAsia="Times New Roman" w:hAnsi="Times New Roman" w:cs="Times New Roman"/>
        </w:rPr>
        <w:t xml:space="preserve">Liečba </w:t>
      </w:r>
      <w:proofErr w:type="spellStart"/>
      <w:r w:rsidRPr="00BD71C0">
        <w:rPr>
          <w:rFonts w:ascii="Times New Roman" w:eastAsia="Times New Roman" w:hAnsi="Times New Roman" w:cs="Times New Roman"/>
        </w:rPr>
        <w:t>proliferatívnej</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enteropatie</w:t>
      </w:r>
      <w:proofErr w:type="spellEnd"/>
      <w:r w:rsidRPr="00BD71C0">
        <w:rPr>
          <w:rFonts w:ascii="Times New Roman" w:eastAsia="Times New Roman" w:hAnsi="Times New Roman" w:cs="Times New Roman"/>
        </w:rPr>
        <w:t xml:space="preserve"> ošípaných (</w:t>
      </w:r>
      <w:proofErr w:type="spellStart"/>
      <w:r w:rsidRPr="00BD71C0">
        <w:rPr>
          <w:rFonts w:ascii="Times New Roman" w:eastAsia="Times New Roman" w:hAnsi="Times New Roman" w:cs="Times New Roman"/>
        </w:rPr>
        <w:t>ileitída</w:t>
      </w:r>
      <w:proofErr w:type="spellEnd"/>
      <w:r w:rsidRPr="00BD71C0">
        <w:rPr>
          <w:rFonts w:ascii="Times New Roman" w:eastAsia="Times New Roman" w:hAnsi="Times New Roman" w:cs="Times New Roman"/>
        </w:rPr>
        <w:t xml:space="preserve">) vyvolanej zárodkami </w:t>
      </w:r>
      <w:proofErr w:type="spellStart"/>
      <w:r w:rsidRPr="00BD71C0">
        <w:rPr>
          <w:rFonts w:ascii="Times New Roman" w:eastAsia="Times New Roman" w:hAnsi="Times New Roman" w:cs="Times New Roman"/>
          <w:i/>
        </w:rPr>
        <w:t>Lawsonia</w:t>
      </w:r>
      <w:proofErr w:type="spellEnd"/>
      <w:r w:rsidRPr="00BD71C0">
        <w:rPr>
          <w:rFonts w:ascii="Times New Roman" w:eastAsia="Times New Roman" w:hAnsi="Times New Roman" w:cs="Times New Roman"/>
          <w:i/>
        </w:rPr>
        <w:t xml:space="preserve"> </w:t>
      </w:r>
      <w:proofErr w:type="spellStart"/>
      <w:r w:rsidRPr="00BD71C0">
        <w:rPr>
          <w:rFonts w:ascii="Times New Roman" w:eastAsia="Times New Roman" w:hAnsi="Times New Roman" w:cs="Times New Roman"/>
          <w:i/>
        </w:rPr>
        <w:t>intracellularis</w:t>
      </w:r>
      <w:proofErr w:type="spellEnd"/>
      <w:r w:rsidRPr="00BD71C0">
        <w:rPr>
          <w:rFonts w:ascii="Times New Roman" w:eastAsia="Times New Roman" w:hAnsi="Times New Roman" w:cs="Times New Roman"/>
        </w:rPr>
        <w:t xml:space="preserve"> citlivými na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Pred použitím lieku musí byť potvrdená prítomnosť ochorenia v stáde.</w:t>
      </w:r>
    </w:p>
    <w:p w:rsidR="00BD71C0" w:rsidRPr="00BD71C0" w:rsidRDefault="00BD71C0" w:rsidP="00BD71C0">
      <w:pPr>
        <w:numPr>
          <w:ilvl w:val="0"/>
          <w:numId w:val="40"/>
        </w:numPr>
        <w:tabs>
          <w:tab w:val="left" w:pos="567"/>
        </w:tabs>
        <w:spacing w:after="0" w:line="240" w:lineRule="auto"/>
        <w:ind w:left="567" w:hanging="567"/>
        <w:contextualSpacing/>
        <w:rPr>
          <w:rFonts w:ascii="Times New Roman" w:eastAsia="Times New Roman" w:hAnsi="Times New Roman" w:cs="Times New Roman"/>
          <w:u w:val="single"/>
        </w:rPr>
      </w:pPr>
      <w:r w:rsidRPr="00BD71C0">
        <w:rPr>
          <w:rFonts w:ascii="Times New Roman" w:eastAsia="Times New Roman" w:hAnsi="Times New Roman" w:cs="Times New Roman"/>
        </w:rPr>
        <w:t xml:space="preserve">Liečba a </w:t>
      </w:r>
      <w:proofErr w:type="spellStart"/>
      <w:r w:rsidRPr="00BD71C0">
        <w:rPr>
          <w:rFonts w:ascii="Times New Roman" w:eastAsia="Times New Roman" w:hAnsi="Times New Roman" w:cs="Times New Roman"/>
        </w:rPr>
        <w:t>metafylaxia</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enzootickej</w:t>
      </w:r>
      <w:proofErr w:type="spellEnd"/>
      <w:r w:rsidRPr="00BD71C0">
        <w:rPr>
          <w:rFonts w:ascii="Times New Roman" w:eastAsia="Times New Roman" w:hAnsi="Times New Roman" w:cs="Times New Roman"/>
        </w:rPr>
        <w:t xml:space="preserve"> pneumónie ošípaných spôsobenej zárodkami </w:t>
      </w:r>
      <w:proofErr w:type="spellStart"/>
      <w:r w:rsidRPr="00BD71C0">
        <w:rPr>
          <w:rFonts w:ascii="Times New Roman" w:eastAsia="Times New Roman" w:hAnsi="Times New Roman" w:cs="Times New Roman"/>
          <w:i/>
        </w:rPr>
        <w:t>Mycoplasma</w:t>
      </w:r>
      <w:proofErr w:type="spellEnd"/>
      <w:r w:rsidRPr="00BD71C0">
        <w:rPr>
          <w:rFonts w:ascii="Times New Roman" w:eastAsia="Times New Roman" w:hAnsi="Times New Roman" w:cs="Times New Roman"/>
          <w:i/>
        </w:rPr>
        <w:t xml:space="preserve"> </w:t>
      </w:r>
      <w:proofErr w:type="spellStart"/>
      <w:r w:rsidRPr="00BD71C0">
        <w:rPr>
          <w:rFonts w:ascii="Times New Roman" w:eastAsia="Times New Roman" w:hAnsi="Times New Roman" w:cs="Times New Roman"/>
          <w:i/>
        </w:rPr>
        <w:t>hyopneumoniae</w:t>
      </w:r>
      <w:proofErr w:type="spellEnd"/>
      <w:r w:rsidRPr="00BD71C0">
        <w:rPr>
          <w:rFonts w:ascii="Times New Roman" w:eastAsia="Times New Roman" w:hAnsi="Times New Roman" w:cs="Times New Roman"/>
        </w:rPr>
        <w:t xml:space="preserve"> vrátane infekcií komplikovaných zárodkami </w:t>
      </w:r>
      <w:proofErr w:type="spellStart"/>
      <w:r w:rsidRPr="00BD71C0">
        <w:rPr>
          <w:rFonts w:ascii="Times New Roman" w:eastAsia="Times New Roman" w:hAnsi="Times New Roman" w:cs="Times New Roman"/>
          <w:i/>
        </w:rPr>
        <w:t>Pasteurella</w:t>
      </w:r>
      <w:proofErr w:type="spellEnd"/>
      <w:r w:rsidRPr="00BD71C0">
        <w:rPr>
          <w:rFonts w:ascii="Times New Roman" w:eastAsia="Times New Roman" w:hAnsi="Times New Roman" w:cs="Times New Roman"/>
          <w:i/>
        </w:rPr>
        <w:t xml:space="preserve"> </w:t>
      </w:r>
      <w:proofErr w:type="spellStart"/>
      <w:r w:rsidRPr="00BD71C0">
        <w:rPr>
          <w:rFonts w:ascii="Times New Roman" w:eastAsia="Times New Roman" w:hAnsi="Times New Roman" w:cs="Times New Roman"/>
          <w:i/>
        </w:rPr>
        <w:t>multocida</w:t>
      </w:r>
      <w:proofErr w:type="spellEnd"/>
      <w:r w:rsidRPr="00BD71C0">
        <w:rPr>
          <w:rFonts w:ascii="Times New Roman" w:eastAsia="Times New Roman" w:hAnsi="Times New Roman" w:cs="Times New Roman"/>
        </w:rPr>
        <w:t xml:space="preserve"> citlivými na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w:t>
      </w:r>
      <w:r w:rsidR="0016283B">
        <w:rPr>
          <w:rFonts w:ascii="Times New Roman" w:eastAsia="Times New Roman" w:hAnsi="Times New Roman" w:cs="Times New Roman"/>
        </w:rPr>
        <w:t xml:space="preserve"> </w:t>
      </w:r>
      <w:r w:rsidRPr="00BD71C0">
        <w:rPr>
          <w:rFonts w:ascii="Times New Roman" w:eastAsia="Times New Roman" w:hAnsi="Times New Roman" w:cs="Times New Roman"/>
        </w:rPr>
        <w:t>Pred použitím lieku musí byť potvrdená prítomnosť ochorenia v stáde.</w:t>
      </w:r>
    </w:p>
    <w:p w:rsidR="00BD71C0" w:rsidRPr="00BD71C0" w:rsidRDefault="00BD71C0" w:rsidP="00BD71C0">
      <w:pPr>
        <w:spacing w:after="0" w:line="240" w:lineRule="auto"/>
        <w:rPr>
          <w:rFonts w:ascii="Times New Roman" w:eastAsia="Times New Roman" w:hAnsi="Times New Roman" w:cs="Times New Roman"/>
          <w:u w:val="single"/>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Nosnice:</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Liečba a </w:t>
      </w:r>
      <w:proofErr w:type="spellStart"/>
      <w:r w:rsidRPr="00BD71C0">
        <w:rPr>
          <w:rFonts w:ascii="Times New Roman" w:eastAsia="Times New Roman" w:hAnsi="Times New Roman" w:cs="Times New Roman"/>
        </w:rPr>
        <w:t>metafylaxia</w:t>
      </w:r>
      <w:proofErr w:type="spellEnd"/>
      <w:r w:rsidRPr="00BD71C0">
        <w:rPr>
          <w:rFonts w:ascii="Times New Roman" w:eastAsia="Times New Roman" w:hAnsi="Times New Roman" w:cs="Times New Roman"/>
        </w:rPr>
        <w:t xml:space="preserve"> chronickej respiračnej choroby vyvolanej zárodkami </w:t>
      </w:r>
      <w:proofErr w:type="spellStart"/>
      <w:r w:rsidRPr="00BD71C0">
        <w:rPr>
          <w:rFonts w:ascii="Times New Roman" w:eastAsia="Times New Roman" w:hAnsi="Times New Roman" w:cs="Times New Roman"/>
          <w:i/>
        </w:rPr>
        <w:t>Mycoplasma</w:t>
      </w:r>
      <w:proofErr w:type="spellEnd"/>
      <w:r w:rsidRPr="00BD71C0">
        <w:rPr>
          <w:rFonts w:ascii="Times New Roman" w:eastAsia="Times New Roman" w:hAnsi="Times New Roman" w:cs="Times New Roman"/>
          <w:i/>
        </w:rPr>
        <w:t xml:space="preserve"> </w:t>
      </w:r>
      <w:proofErr w:type="spellStart"/>
      <w:r w:rsidRPr="00BD71C0">
        <w:rPr>
          <w:rFonts w:ascii="Times New Roman" w:eastAsia="Times New Roman" w:hAnsi="Times New Roman" w:cs="Times New Roman"/>
          <w:i/>
        </w:rPr>
        <w:t>gallisepticum</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aerosakulitídy</w:t>
      </w:r>
      <w:proofErr w:type="spellEnd"/>
      <w:r w:rsidRPr="00BD71C0">
        <w:rPr>
          <w:rFonts w:ascii="Times New Roman" w:eastAsia="Times New Roman" w:hAnsi="Times New Roman" w:cs="Times New Roman"/>
        </w:rPr>
        <w:t xml:space="preserve"> a infekčnej </w:t>
      </w:r>
      <w:proofErr w:type="spellStart"/>
      <w:r w:rsidRPr="00BD71C0">
        <w:rPr>
          <w:rFonts w:ascii="Times New Roman" w:eastAsia="Times New Roman" w:hAnsi="Times New Roman" w:cs="Times New Roman"/>
        </w:rPr>
        <w:t>synovitídy</w:t>
      </w:r>
      <w:proofErr w:type="spellEnd"/>
      <w:r w:rsidRPr="00BD71C0">
        <w:rPr>
          <w:rFonts w:ascii="Times New Roman" w:eastAsia="Times New Roman" w:hAnsi="Times New Roman" w:cs="Times New Roman"/>
        </w:rPr>
        <w:t xml:space="preserve"> vyvolanej zárodkami </w:t>
      </w:r>
      <w:proofErr w:type="spellStart"/>
      <w:r w:rsidRPr="00BD71C0">
        <w:rPr>
          <w:rFonts w:ascii="Times New Roman" w:eastAsia="Times New Roman" w:hAnsi="Times New Roman" w:cs="Times New Roman"/>
          <w:i/>
        </w:rPr>
        <w:t>Mycoplasma</w:t>
      </w:r>
      <w:proofErr w:type="spellEnd"/>
      <w:r w:rsidRPr="00BD71C0">
        <w:rPr>
          <w:rFonts w:ascii="Times New Roman" w:eastAsia="Times New Roman" w:hAnsi="Times New Roman" w:cs="Times New Roman"/>
          <w:i/>
        </w:rPr>
        <w:t xml:space="preserve"> </w:t>
      </w:r>
      <w:proofErr w:type="spellStart"/>
      <w:r w:rsidRPr="00BD71C0">
        <w:rPr>
          <w:rFonts w:ascii="Times New Roman" w:eastAsia="Times New Roman" w:hAnsi="Times New Roman" w:cs="Times New Roman"/>
          <w:i/>
        </w:rPr>
        <w:t>synoviae</w:t>
      </w:r>
      <w:proofErr w:type="spellEnd"/>
      <w:r w:rsidRPr="00BD71C0">
        <w:rPr>
          <w:rFonts w:ascii="Times New Roman" w:eastAsia="Times New Roman" w:hAnsi="Times New Roman" w:cs="Times New Roman"/>
        </w:rPr>
        <w:t xml:space="preserve"> citlivými na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Pred použitím lieku musí byť potvrdená prítomnosť ochorenia v kŕdli. </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4.3 </w:t>
      </w:r>
      <w:r w:rsidRPr="00BD71C0">
        <w:rPr>
          <w:rFonts w:ascii="Times New Roman" w:eastAsia="Times New Roman" w:hAnsi="Times New Roman" w:cs="Times New Roman"/>
          <w:b/>
        </w:rPr>
        <w:tab/>
        <w:t>Kontraindikácie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lastRenderedPageBreak/>
        <w:t xml:space="preserve">Nepoužívať u zvierat, ktoré by mohli dostávať lieky obsahujúce </w:t>
      </w:r>
      <w:proofErr w:type="spellStart"/>
      <w:r w:rsidRPr="00BD71C0">
        <w:rPr>
          <w:rFonts w:ascii="Times New Roman" w:eastAsia="Times New Roman" w:hAnsi="Times New Roman" w:cs="Times New Roman"/>
        </w:rPr>
        <w:t>monenzín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narazín</w:t>
      </w:r>
      <w:proofErr w:type="spellEnd"/>
      <w:r w:rsidRPr="00BD71C0">
        <w:rPr>
          <w:rFonts w:ascii="Times New Roman" w:eastAsia="Times New Roman" w:hAnsi="Times New Roman" w:cs="Times New Roman"/>
        </w:rPr>
        <w:t xml:space="preserve"> alebo </w:t>
      </w:r>
      <w:proofErr w:type="spellStart"/>
      <w:r w:rsidRPr="00BD71C0">
        <w:rPr>
          <w:rFonts w:ascii="Times New Roman" w:eastAsia="Times New Roman" w:hAnsi="Times New Roman" w:cs="Times New Roman"/>
        </w:rPr>
        <w:t>salinomycín</w:t>
      </w:r>
      <w:proofErr w:type="spellEnd"/>
      <w:r w:rsidRPr="00BD71C0">
        <w:rPr>
          <w:rFonts w:ascii="Times New Roman" w:eastAsia="Times New Roman" w:hAnsi="Times New Roman" w:cs="Times New Roman"/>
        </w:rPr>
        <w:t xml:space="preserve"> počas liečby alebo 7 dní pred a 7 dní po liečbe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 Môže dôjsť k vážnemu potlačeniu rastu alebo úhynu.</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Nepoužívať v prípadoch precitlivenosti na účinnú látku alebo na niektorú z pomocných látok.</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b/>
        </w:rPr>
      </w:pPr>
      <w:r w:rsidRPr="00BD71C0">
        <w:rPr>
          <w:rFonts w:ascii="Times New Roman" w:eastAsia="Times New Roman" w:hAnsi="Times New Roman" w:cs="Times New Roman"/>
        </w:rPr>
        <w:t xml:space="preserve">V časti 4.8 nájdete informácie týkajúce sa interakcie medzi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ionofórmi</w:t>
      </w:r>
      <w:proofErr w:type="spellEnd"/>
      <w:r w:rsidRPr="00BD71C0">
        <w:rPr>
          <w:rFonts w:ascii="Times New Roman" w:eastAsia="Times New Roman" w:hAnsi="Times New Roman" w:cs="Times New Roman"/>
        </w:rPr>
        <w:t>.</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4.4 </w:t>
      </w:r>
      <w:r w:rsidRPr="00BD71C0">
        <w:rPr>
          <w:rFonts w:ascii="Times New Roman" w:eastAsia="Times New Roman" w:hAnsi="Times New Roman" w:cs="Times New Roman"/>
          <w:b/>
        </w:rPr>
        <w:tab/>
        <w:t>Osobitné upozornenia pre každý cieľový druh</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snapToGrid w:val="0"/>
        </w:rPr>
      </w:pPr>
      <w:r w:rsidRPr="00BD71C0">
        <w:rPr>
          <w:rFonts w:ascii="Times New Roman" w:eastAsia="Times New Roman" w:hAnsi="Times New Roman" w:cs="Times New Roman"/>
          <w:snapToGrid w:val="0"/>
        </w:rPr>
        <w:t xml:space="preserve">Ošípané so zníženým príjmom vody a / alebo v oslabenej kondícii je nutné liečiť </w:t>
      </w:r>
      <w:proofErr w:type="spellStart"/>
      <w:r w:rsidRPr="00BD71C0">
        <w:rPr>
          <w:rFonts w:ascii="Times New Roman" w:eastAsia="Times New Roman" w:hAnsi="Times New Roman" w:cs="Times New Roman"/>
          <w:snapToGrid w:val="0"/>
        </w:rPr>
        <w:t>parenterálne</w:t>
      </w:r>
      <w:proofErr w:type="spellEnd"/>
      <w:r w:rsidRPr="00BD71C0">
        <w:rPr>
          <w:rFonts w:ascii="Times New Roman" w:eastAsia="Times New Roman" w:hAnsi="Times New Roman" w:cs="Times New Roman"/>
          <w:snapToGrid w:val="0"/>
        </w:rPr>
        <w:t>.</w:t>
      </w:r>
    </w:p>
    <w:p w:rsidR="00BD71C0" w:rsidRPr="00BD71C0" w:rsidRDefault="00BD71C0" w:rsidP="00BD71C0">
      <w:pPr>
        <w:spacing w:after="0" w:line="240" w:lineRule="auto"/>
        <w:jc w:val="both"/>
        <w:rPr>
          <w:rFonts w:ascii="Times New Roman" w:eastAsia="Times New Roman" w:hAnsi="Times New Roman" w:cs="Times New Roman"/>
          <w:snapToGrid w:val="0"/>
        </w:rPr>
      </w:pPr>
    </w:p>
    <w:p w:rsidR="00BD71C0" w:rsidRPr="00BD71C0" w:rsidRDefault="00BD71C0" w:rsidP="00BD71C0">
      <w:pPr>
        <w:spacing w:after="0" w:line="240" w:lineRule="auto"/>
        <w:jc w:val="both"/>
        <w:rPr>
          <w:rFonts w:ascii="Times New Roman" w:eastAsia="Times New Roman" w:hAnsi="Times New Roman" w:cs="Times New Roman"/>
          <w:snapToGrid w:val="0"/>
        </w:rPr>
      </w:pPr>
      <w:r w:rsidRPr="00BD71C0">
        <w:rPr>
          <w:rFonts w:ascii="Times New Roman" w:eastAsia="Times New Roman" w:hAnsi="Times New Roman" w:cs="Times New Roman"/>
          <w:snapToGrid w:val="0"/>
        </w:rPr>
        <w:t xml:space="preserve">Príjem vody u hydiny sa môže počas podávania </w:t>
      </w:r>
      <w:proofErr w:type="spellStart"/>
      <w:r w:rsidRPr="00BD71C0">
        <w:rPr>
          <w:rFonts w:ascii="Times New Roman" w:eastAsia="Times New Roman" w:hAnsi="Times New Roman" w:cs="Times New Roman"/>
          <w:snapToGrid w:val="0"/>
        </w:rPr>
        <w:t>tiamulínu</w:t>
      </w:r>
      <w:proofErr w:type="spellEnd"/>
      <w:r w:rsidRPr="00BD71C0">
        <w:rPr>
          <w:rFonts w:ascii="Times New Roman" w:eastAsia="Times New Roman" w:hAnsi="Times New Roman" w:cs="Times New Roman"/>
          <w:snapToGrid w:val="0"/>
        </w:rPr>
        <w:t xml:space="preserve"> znížiť. To sa prejavuje ako účinok závislý od koncentrácie. U kurčiat, 500 mg </w:t>
      </w:r>
      <w:proofErr w:type="spellStart"/>
      <w:r w:rsidRPr="00BD71C0">
        <w:rPr>
          <w:rFonts w:ascii="Times New Roman" w:eastAsia="Times New Roman" w:hAnsi="Times New Roman" w:cs="Times New Roman"/>
          <w:snapToGrid w:val="0"/>
        </w:rPr>
        <w:t>tiamulín</w:t>
      </w:r>
      <w:proofErr w:type="spellEnd"/>
      <w:r w:rsidRPr="00BD71C0">
        <w:rPr>
          <w:rFonts w:ascii="Times New Roman" w:eastAsia="Times New Roman" w:hAnsi="Times New Roman" w:cs="Times New Roman"/>
          <w:snapToGrid w:val="0"/>
        </w:rPr>
        <w:t xml:space="preserve"> </w:t>
      </w:r>
      <w:proofErr w:type="spellStart"/>
      <w:r w:rsidRPr="00BD71C0">
        <w:rPr>
          <w:rFonts w:ascii="Times New Roman" w:eastAsia="Times New Roman" w:hAnsi="Times New Roman" w:cs="Times New Roman"/>
          <w:snapToGrid w:val="0"/>
        </w:rPr>
        <w:t>hydrogénfumarátu</w:t>
      </w:r>
      <w:proofErr w:type="spellEnd"/>
      <w:r w:rsidRPr="00BD71C0">
        <w:rPr>
          <w:rFonts w:ascii="Times New Roman" w:eastAsia="Times New Roman" w:hAnsi="Times New Roman" w:cs="Times New Roman"/>
          <w:snapToGrid w:val="0"/>
        </w:rPr>
        <w:t xml:space="preserve"> (zodpovedá 4 ml lieku) v 4 litroch vody môže znižovať jej príjem približne o 10 % a 500 mg </w:t>
      </w:r>
      <w:proofErr w:type="spellStart"/>
      <w:r w:rsidRPr="00BD71C0">
        <w:rPr>
          <w:rFonts w:ascii="Times New Roman" w:eastAsia="Times New Roman" w:hAnsi="Times New Roman" w:cs="Times New Roman"/>
          <w:snapToGrid w:val="0"/>
        </w:rPr>
        <w:t>tiamulín</w:t>
      </w:r>
      <w:proofErr w:type="spellEnd"/>
      <w:r w:rsidRPr="00BD71C0">
        <w:rPr>
          <w:rFonts w:ascii="Times New Roman" w:eastAsia="Times New Roman" w:hAnsi="Times New Roman" w:cs="Times New Roman"/>
          <w:snapToGrid w:val="0"/>
        </w:rPr>
        <w:t xml:space="preserve"> </w:t>
      </w:r>
      <w:proofErr w:type="spellStart"/>
      <w:r w:rsidRPr="00BD71C0">
        <w:rPr>
          <w:rFonts w:ascii="Times New Roman" w:eastAsia="Times New Roman" w:hAnsi="Times New Roman" w:cs="Times New Roman"/>
          <w:snapToGrid w:val="0"/>
        </w:rPr>
        <w:t>hydrogénfumarátu</w:t>
      </w:r>
      <w:proofErr w:type="spellEnd"/>
      <w:r w:rsidRPr="00BD71C0">
        <w:rPr>
          <w:rFonts w:ascii="Times New Roman" w:eastAsia="Times New Roman" w:hAnsi="Times New Roman" w:cs="Times New Roman"/>
          <w:snapToGrid w:val="0"/>
        </w:rPr>
        <w:t xml:space="preserve"> (zodpovedá 4 ml lieku) v 2 litroch vody o 15 %. </w:t>
      </w:r>
    </w:p>
    <w:p w:rsidR="00BD71C0" w:rsidRPr="00BD71C0" w:rsidRDefault="00BD71C0" w:rsidP="00BD71C0">
      <w:pPr>
        <w:spacing w:after="0" w:line="240" w:lineRule="auto"/>
        <w:jc w:val="both"/>
        <w:rPr>
          <w:rFonts w:ascii="Times New Roman" w:eastAsia="Times New Roman" w:hAnsi="Times New Roman" w:cs="Times New Roman"/>
          <w:snapToGrid w:val="0"/>
        </w:rPr>
      </w:pPr>
      <w:r w:rsidRPr="00BD71C0">
        <w:rPr>
          <w:rFonts w:ascii="Times New Roman" w:eastAsia="Times New Roman" w:hAnsi="Times New Roman" w:cs="Times New Roman"/>
          <w:snapToGrid w:val="0"/>
        </w:rPr>
        <w:t>Zdá sa, že nemá akýkoľvek nežiaduci účinok na celkové správanie vtákov alebo účinnosť veterinárneho lieku, ale príjem vody u hydiny je nutné počas liečby sledovať v častých intervaloch, najmä v horúcom počasí.</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4.5 </w:t>
      </w:r>
      <w:r w:rsidRPr="00BD71C0">
        <w:rPr>
          <w:rFonts w:ascii="Times New Roman" w:eastAsia="Times New Roman" w:hAnsi="Times New Roman" w:cs="Times New Roman"/>
          <w:b/>
        </w:rPr>
        <w:tab/>
        <w:t>Osobitné bezpečnostné opatrenia na používanie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keepNext/>
        <w:keepLines/>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Osobitné bezpečnostné opatrenia na používanie u zvierat</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Použitie lieku musí byť založené na stanovení citlivosti baktérií izolovaných zo zvieraťa. Ak to nie je možné, je nutné založiť terapiu na miestnych (regionálnych, farmových) epidemiologických informáciách o citlivosti cieľovej baktérie. </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Použitie veterinárneho lieku, ktoré sa odlišuje od pokynov v tomto súhrne charakteristických vlastností lieku môže zvýšiť </w:t>
      </w:r>
      <w:proofErr w:type="spellStart"/>
      <w:r w:rsidRPr="00BD71C0">
        <w:rPr>
          <w:rFonts w:ascii="Times New Roman" w:eastAsia="Times New Roman" w:hAnsi="Times New Roman" w:cs="Times New Roman"/>
        </w:rPr>
        <w:t>prevalenciu</w:t>
      </w:r>
      <w:proofErr w:type="spellEnd"/>
      <w:r w:rsidRPr="00BD71C0">
        <w:rPr>
          <w:rFonts w:ascii="Times New Roman" w:eastAsia="Times New Roman" w:hAnsi="Times New Roman" w:cs="Times New Roman"/>
        </w:rPr>
        <w:t xml:space="preserve"> baktérií rezistentných voči </w:t>
      </w:r>
      <w:proofErr w:type="spellStart"/>
      <w:r w:rsidRPr="00BD71C0">
        <w:rPr>
          <w:rFonts w:ascii="Times New Roman" w:eastAsia="Times New Roman" w:hAnsi="Times New Roman" w:cs="Times New Roman"/>
        </w:rPr>
        <w:t>tiamulínu</w:t>
      </w:r>
      <w:proofErr w:type="spellEnd"/>
      <w:r w:rsidRPr="00BD71C0">
        <w:rPr>
          <w:rFonts w:ascii="Times New Roman" w:eastAsia="Times New Roman" w:hAnsi="Times New Roman" w:cs="Times New Roman"/>
        </w:rPr>
        <w:t>.</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keepNext/>
        <w:keepLines/>
        <w:spacing w:after="0" w:line="240" w:lineRule="auto"/>
        <w:jc w:val="both"/>
        <w:rPr>
          <w:rFonts w:ascii="Times New Roman" w:eastAsia="Times New Roman" w:hAnsi="Times New Roman" w:cs="Times New Roman"/>
          <w:u w:val="single"/>
        </w:rPr>
      </w:pPr>
      <w:r w:rsidRPr="00BD71C0">
        <w:rPr>
          <w:rFonts w:ascii="Times New Roman" w:eastAsia="Times New Roman" w:hAnsi="Times New Roman" w:cs="Times New Roman"/>
          <w:u w:val="single"/>
        </w:rPr>
        <w:t>Osobitné bezpečnostné opatrenia, ktoré má urobiť osoba podávajúca liek zvieratám</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Ľudia so známou precitlivenosťou na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alebo </w:t>
      </w:r>
      <w:proofErr w:type="spellStart"/>
      <w:r w:rsidRPr="00BD71C0">
        <w:rPr>
          <w:rFonts w:ascii="Times New Roman" w:eastAsia="Times New Roman" w:hAnsi="Times New Roman" w:cs="Times New Roman"/>
        </w:rPr>
        <w:t>parabény</w:t>
      </w:r>
      <w:proofErr w:type="spellEnd"/>
      <w:r w:rsidRPr="00BD71C0">
        <w:rPr>
          <w:rFonts w:ascii="Times New Roman" w:eastAsia="Times New Roman" w:hAnsi="Times New Roman" w:cs="Times New Roman"/>
        </w:rPr>
        <w:t xml:space="preserve"> by mali veterinárny liek podávať s opatrnosťou a vyhnúť sa kontaktu </w:t>
      </w:r>
      <w:proofErr w:type="spellStart"/>
      <w:r w:rsidRPr="00BD71C0">
        <w:rPr>
          <w:rFonts w:ascii="Times New Roman" w:eastAsia="Times New Roman" w:hAnsi="Times New Roman" w:cs="Times New Roman"/>
        </w:rPr>
        <w:t>medikovanej</w:t>
      </w:r>
      <w:proofErr w:type="spellEnd"/>
      <w:r w:rsidRPr="00BD71C0">
        <w:rPr>
          <w:rFonts w:ascii="Times New Roman" w:eastAsia="Times New Roman" w:hAnsi="Times New Roman" w:cs="Times New Roman"/>
        </w:rPr>
        <w:t xml:space="preserve"> vody s kožou. Liek ako aj liek nariedený v pitnej vode môžu pri kontakte spôsobiť reakcie z precitlivenosti. Zabráňte kontaktu s kožou. Pri miešaní a manipulácii s liekom nefajčite, nejedzte ani nepite. Pri miešaní a manipulácii s liekom používajte ochranný odev a rukavice a po použití si umyte ruky. V prípade náhodného kontaktu s kožou ju dôkladne opláchnite čistou tečúcou vodou. Kontaminovaný odev sa má odstrániť. Je potrebné zabrániť požitiu lieku alebo </w:t>
      </w:r>
      <w:proofErr w:type="spellStart"/>
      <w:r w:rsidRPr="00BD71C0">
        <w:rPr>
          <w:rFonts w:ascii="Times New Roman" w:eastAsia="Times New Roman" w:hAnsi="Times New Roman" w:cs="Times New Roman"/>
        </w:rPr>
        <w:t>medikovanej</w:t>
      </w:r>
      <w:proofErr w:type="spellEnd"/>
      <w:r w:rsidRPr="00BD71C0">
        <w:rPr>
          <w:rFonts w:ascii="Times New Roman" w:eastAsia="Times New Roman" w:hAnsi="Times New Roman" w:cs="Times New Roman"/>
        </w:rPr>
        <w:t xml:space="preserve"> vody. V prípade náhodného požitia ústa dôkladne vypláchnite čistou vodou a ihneď vyhľadajte lekársku pomoc.</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4.6 </w:t>
      </w:r>
      <w:r w:rsidRPr="00BD71C0">
        <w:rPr>
          <w:rFonts w:ascii="Times New Roman" w:eastAsia="Times New Roman" w:hAnsi="Times New Roman" w:cs="Times New Roman"/>
          <w:b/>
        </w:rPr>
        <w:tab/>
        <w:t>Nežiaduce účinky (frekvencia a závažnosť)</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Ošípané: Vo veľmi zriedkavých prípadoch sa môže po použití </w:t>
      </w:r>
      <w:proofErr w:type="spellStart"/>
      <w:r w:rsidRPr="00BD71C0">
        <w:rPr>
          <w:rFonts w:ascii="Times New Roman" w:eastAsia="Times New Roman" w:hAnsi="Times New Roman" w:cs="Times New Roman"/>
        </w:rPr>
        <w:t>tiamulínu</w:t>
      </w:r>
      <w:proofErr w:type="spellEnd"/>
      <w:r w:rsidRPr="00BD71C0">
        <w:rPr>
          <w:rFonts w:ascii="Times New Roman" w:eastAsia="Times New Roman" w:hAnsi="Times New Roman" w:cs="Times New Roman"/>
        </w:rPr>
        <w:t xml:space="preserve"> u ošípaných vyskytnúť </w:t>
      </w:r>
      <w:proofErr w:type="spellStart"/>
      <w:r w:rsidRPr="00BD71C0">
        <w:rPr>
          <w:rFonts w:ascii="Times New Roman" w:eastAsia="Times New Roman" w:hAnsi="Times New Roman" w:cs="Times New Roman"/>
        </w:rPr>
        <w:t>erytém</w:t>
      </w:r>
      <w:proofErr w:type="spellEnd"/>
      <w:r w:rsidRPr="00BD71C0">
        <w:rPr>
          <w:rFonts w:ascii="Times New Roman" w:eastAsia="Times New Roman" w:hAnsi="Times New Roman" w:cs="Times New Roman"/>
        </w:rPr>
        <w:t xml:space="preserve"> alebo mierny opuch kože. </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Kurčatá (nosnice): neznáme</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Frekvencia výskytu nežiaducich účinkov sa definuje použitím nasledujúceho pravidla:</w:t>
      </w:r>
    </w:p>
    <w:p w:rsidR="00BD71C0" w:rsidRPr="00BD71C0" w:rsidRDefault="00BD71C0" w:rsidP="00BD71C0">
      <w:pPr>
        <w:numPr>
          <w:ilvl w:val="0"/>
          <w:numId w:val="41"/>
        </w:num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veľmi časté (nežiaduce účinky sa prejavili u viac ako 1 z 10 liečených zvierat)</w:t>
      </w:r>
    </w:p>
    <w:p w:rsidR="00BD71C0" w:rsidRPr="00BD71C0" w:rsidRDefault="00BD71C0" w:rsidP="00BD71C0">
      <w:pPr>
        <w:numPr>
          <w:ilvl w:val="0"/>
          <w:numId w:val="41"/>
        </w:num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časté (u viac ako 1 ale menej ako 10 zo 100 liečených zvierat)</w:t>
      </w:r>
    </w:p>
    <w:p w:rsidR="00BD71C0" w:rsidRPr="00BD71C0" w:rsidRDefault="00BD71C0" w:rsidP="00BD71C0">
      <w:pPr>
        <w:numPr>
          <w:ilvl w:val="0"/>
          <w:numId w:val="41"/>
        </w:num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menej časté (u viac ako 1 ale menej ako 10 z 1 000 liečených zvierat)</w:t>
      </w:r>
    </w:p>
    <w:p w:rsidR="00BD71C0" w:rsidRPr="00BD71C0" w:rsidRDefault="00BD71C0" w:rsidP="00BD71C0">
      <w:pPr>
        <w:numPr>
          <w:ilvl w:val="0"/>
          <w:numId w:val="41"/>
        </w:num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zriedkavé (u viac ako 1 ale menej ako 10 z 10 000 liečených zvierat)</w:t>
      </w:r>
    </w:p>
    <w:p w:rsidR="00BD71C0" w:rsidRPr="00BD71C0" w:rsidRDefault="00BD71C0" w:rsidP="00BD71C0">
      <w:pPr>
        <w:numPr>
          <w:ilvl w:val="0"/>
          <w:numId w:val="41"/>
        </w:num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veľmi zriedkavé (u menej ako 1 z 10 000 liečených zvierat, vrátane ojedinelých hlásení).</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4.7 </w:t>
      </w:r>
      <w:r w:rsidRPr="00BD71C0">
        <w:rPr>
          <w:rFonts w:ascii="Times New Roman" w:eastAsia="Times New Roman" w:hAnsi="Times New Roman" w:cs="Times New Roman"/>
          <w:b/>
        </w:rPr>
        <w:tab/>
        <w:t>Použitie počas gravidity, laktácie, znášky</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u w:val="single"/>
        </w:rPr>
        <w:t>Gravidita a laktácia:</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Možno použiť u ošípaných počas gravidity a laktácie.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u w:val="single"/>
        </w:rPr>
        <w:t>Nosnice:</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Možno použiť u nosníc.</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4.8 </w:t>
      </w:r>
      <w:r w:rsidRPr="00BD71C0">
        <w:rPr>
          <w:rFonts w:ascii="Times New Roman" w:eastAsia="Times New Roman" w:hAnsi="Times New Roman" w:cs="Times New Roman"/>
          <w:b/>
        </w:rPr>
        <w:tab/>
        <w:t>Liekové interakcie a iné formy vzájomného pôsobenia</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Ukázalo sa, že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interaguje</w:t>
      </w:r>
      <w:proofErr w:type="spellEnd"/>
      <w:r w:rsidRPr="00BD71C0">
        <w:rPr>
          <w:rFonts w:ascii="Times New Roman" w:eastAsia="Times New Roman" w:hAnsi="Times New Roman" w:cs="Times New Roman"/>
        </w:rPr>
        <w:t xml:space="preserve"> s </w:t>
      </w:r>
      <w:proofErr w:type="spellStart"/>
      <w:r w:rsidRPr="00BD71C0">
        <w:rPr>
          <w:rFonts w:ascii="Times New Roman" w:eastAsia="Times New Roman" w:hAnsi="Times New Roman" w:cs="Times New Roman"/>
        </w:rPr>
        <w:t>ionofórmi</w:t>
      </w:r>
      <w:proofErr w:type="spellEnd"/>
      <w:r w:rsidRPr="00BD71C0">
        <w:rPr>
          <w:rFonts w:ascii="Times New Roman" w:eastAsia="Times New Roman" w:hAnsi="Times New Roman" w:cs="Times New Roman"/>
        </w:rPr>
        <w:t xml:space="preserve">, ako sú </w:t>
      </w:r>
      <w:proofErr w:type="spellStart"/>
      <w:r w:rsidRPr="00BD71C0">
        <w:rPr>
          <w:rFonts w:ascii="Times New Roman" w:eastAsia="Times New Roman" w:hAnsi="Times New Roman" w:cs="Times New Roman"/>
        </w:rPr>
        <w:t>monenzín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salinomycín</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narazín</w:t>
      </w:r>
      <w:proofErr w:type="spellEnd"/>
      <w:r w:rsidRPr="00BD71C0">
        <w:rPr>
          <w:rFonts w:ascii="Times New Roman" w:eastAsia="Times New Roman" w:hAnsi="Times New Roman" w:cs="Times New Roman"/>
        </w:rPr>
        <w:t xml:space="preserve"> a môže vyvolať príznaky neodlíšiteľné od </w:t>
      </w:r>
      <w:proofErr w:type="spellStart"/>
      <w:r w:rsidRPr="00BD71C0">
        <w:rPr>
          <w:rFonts w:ascii="Times New Roman" w:eastAsia="Times New Roman" w:hAnsi="Times New Roman" w:cs="Times New Roman"/>
        </w:rPr>
        <w:t>toxikózy</w:t>
      </w:r>
      <w:proofErr w:type="spellEnd"/>
      <w:r w:rsidRPr="00BD71C0">
        <w:rPr>
          <w:rFonts w:ascii="Times New Roman" w:eastAsia="Times New Roman" w:hAnsi="Times New Roman" w:cs="Times New Roman"/>
        </w:rPr>
        <w:t xml:space="preserve"> spôsobenej </w:t>
      </w:r>
      <w:proofErr w:type="spellStart"/>
      <w:r w:rsidRPr="00BD71C0">
        <w:rPr>
          <w:rFonts w:ascii="Times New Roman" w:eastAsia="Times New Roman" w:hAnsi="Times New Roman" w:cs="Times New Roman"/>
        </w:rPr>
        <w:t>ionofórmi</w:t>
      </w:r>
      <w:proofErr w:type="spellEnd"/>
      <w:r w:rsidRPr="00BD71C0">
        <w:rPr>
          <w:rFonts w:ascii="Times New Roman" w:eastAsia="Times New Roman" w:hAnsi="Times New Roman" w:cs="Times New Roman"/>
        </w:rPr>
        <w:t xml:space="preserve">. Zvieratá by nemali dostávať lieky obsahujúce </w:t>
      </w:r>
      <w:proofErr w:type="spellStart"/>
      <w:r w:rsidRPr="00BD71C0">
        <w:rPr>
          <w:rFonts w:ascii="Times New Roman" w:eastAsia="Times New Roman" w:hAnsi="Times New Roman" w:cs="Times New Roman"/>
        </w:rPr>
        <w:t>monenzín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salinomycín</w:t>
      </w:r>
      <w:proofErr w:type="spellEnd"/>
      <w:r w:rsidRPr="00BD71C0">
        <w:rPr>
          <w:rFonts w:ascii="Times New Roman" w:eastAsia="Times New Roman" w:hAnsi="Times New Roman" w:cs="Times New Roman"/>
        </w:rPr>
        <w:t xml:space="preserve"> alebo </w:t>
      </w:r>
      <w:proofErr w:type="spellStart"/>
      <w:r w:rsidRPr="00BD71C0">
        <w:rPr>
          <w:rFonts w:ascii="Times New Roman" w:eastAsia="Times New Roman" w:hAnsi="Times New Roman" w:cs="Times New Roman"/>
        </w:rPr>
        <w:t>narazín</w:t>
      </w:r>
      <w:proofErr w:type="spellEnd"/>
      <w:r w:rsidRPr="00BD71C0">
        <w:rPr>
          <w:rFonts w:ascii="Times New Roman" w:eastAsia="Times New Roman" w:hAnsi="Times New Roman" w:cs="Times New Roman"/>
        </w:rPr>
        <w:t xml:space="preserve"> počas liečby alebo najmenej 7 dní pred a 7 dní po liečbe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 xml:space="preserve">. Môže dôjsť k závažnému potlačeniu rastu, </w:t>
      </w:r>
      <w:proofErr w:type="spellStart"/>
      <w:r w:rsidRPr="00BD71C0">
        <w:rPr>
          <w:rFonts w:ascii="Times New Roman" w:eastAsia="Times New Roman" w:hAnsi="Times New Roman" w:cs="Times New Roman"/>
        </w:rPr>
        <w:t>ataxii</w:t>
      </w:r>
      <w:proofErr w:type="spellEnd"/>
      <w:r w:rsidRPr="00BD71C0">
        <w:rPr>
          <w:rFonts w:ascii="Times New Roman" w:eastAsia="Times New Roman" w:hAnsi="Times New Roman" w:cs="Times New Roman"/>
        </w:rPr>
        <w:t xml:space="preserve">, paralýze alebo úhynu. Ak sa objavia príznaky interakcie, ukončite ihneď podávanie ako pitnej vody s obsahom </w:t>
      </w:r>
      <w:proofErr w:type="spellStart"/>
      <w:r w:rsidRPr="00BD71C0">
        <w:rPr>
          <w:rFonts w:ascii="Times New Roman" w:eastAsia="Times New Roman" w:hAnsi="Times New Roman" w:cs="Times New Roman"/>
        </w:rPr>
        <w:t>tiamulínu</w:t>
      </w:r>
      <w:proofErr w:type="spellEnd"/>
      <w:r w:rsidRPr="00BD71C0">
        <w:rPr>
          <w:rFonts w:ascii="Times New Roman" w:eastAsia="Times New Roman" w:hAnsi="Times New Roman" w:cs="Times New Roman"/>
        </w:rPr>
        <w:t xml:space="preserve">, tak aj podávanie krmiva kontaminovaného </w:t>
      </w:r>
      <w:proofErr w:type="spellStart"/>
      <w:r w:rsidRPr="00BD71C0">
        <w:rPr>
          <w:rFonts w:ascii="Times New Roman" w:eastAsia="Times New Roman" w:hAnsi="Times New Roman" w:cs="Times New Roman"/>
        </w:rPr>
        <w:t>ionofórmi</w:t>
      </w:r>
      <w:proofErr w:type="spellEnd"/>
      <w:r w:rsidRPr="00BD71C0">
        <w:rPr>
          <w:rFonts w:ascii="Times New Roman" w:eastAsia="Times New Roman" w:hAnsi="Times New Roman" w:cs="Times New Roman"/>
        </w:rPr>
        <w:t xml:space="preserve">. Krmivo je potrebné odstrániť a nahradiť ho čerstvým krmivom, ktoré neobsahuje </w:t>
      </w:r>
      <w:proofErr w:type="spellStart"/>
      <w:r w:rsidRPr="00BD71C0">
        <w:rPr>
          <w:rFonts w:ascii="Times New Roman" w:eastAsia="Times New Roman" w:hAnsi="Times New Roman" w:cs="Times New Roman"/>
        </w:rPr>
        <w:t>antikokcidiká</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monenzín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salinomycín</w:t>
      </w:r>
      <w:proofErr w:type="spellEnd"/>
      <w:r w:rsidRPr="00BD71C0">
        <w:rPr>
          <w:rFonts w:ascii="Times New Roman" w:eastAsia="Times New Roman" w:hAnsi="Times New Roman" w:cs="Times New Roman"/>
        </w:rPr>
        <w:t xml:space="preserve"> alebo </w:t>
      </w:r>
      <w:proofErr w:type="spellStart"/>
      <w:r w:rsidRPr="00BD71C0">
        <w:rPr>
          <w:rFonts w:ascii="Times New Roman" w:eastAsia="Times New Roman" w:hAnsi="Times New Roman" w:cs="Times New Roman"/>
        </w:rPr>
        <w:t>narazín</w:t>
      </w:r>
      <w:proofErr w:type="spellEnd"/>
      <w:r w:rsidRPr="00BD71C0">
        <w:rPr>
          <w:rFonts w:ascii="Times New Roman" w:eastAsia="Times New Roman" w:hAnsi="Times New Roman" w:cs="Times New Roman"/>
        </w:rPr>
        <w:t xml:space="preserve">. Ukazuje sa, že súbežné použitie </w:t>
      </w:r>
      <w:proofErr w:type="spellStart"/>
      <w:r w:rsidRPr="00BD71C0">
        <w:rPr>
          <w:rFonts w:ascii="Times New Roman" w:eastAsia="Times New Roman" w:hAnsi="Times New Roman" w:cs="Times New Roman"/>
        </w:rPr>
        <w:t>tiamulínu</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divalentných</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inonofórových</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antikokcidík</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lasalocidu</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semduramicínu</w:t>
      </w:r>
      <w:proofErr w:type="spellEnd"/>
      <w:r w:rsidRPr="00BD71C0">
        <w:rPr>
          <w:rFonts w:ascii="Times New Roman" w:eastAsia="Times New Roman" w:hAnsi="Times New Roman" w:cs="Times New Roman"/>
        </w:rPr>
        <w:t xml:space="preserve"> žiadnu interakciu nespôsobuje, avšak súbežné použitie </w:t>
      </w:r>
      <w:proofErr w:type="spellStart"/>
      <w:r w:rsidRPr="00BD71C0">
        <w:rPr>
          <w:rFonts w:ascii="Times New Roman" w:eastAsia="Times New Roman" w:hAnsi="Times New Roman" w:cs="Times New Roman"/>
        </w:rPr>
        <w:t>maduramycínu</w:t>
      </w:r>
      <w:proofErr w:type="spellEnd"/>
      <w:r w:rsidRPr="00BD71C0">
        <w:rPr>
          <w:rFonts w:ascii="Times New Roman" w:eastAsia="Times New Roman" w:hAnsi="Times New Roman" w:cs="Times New Roman"/>
        </w:rPr>
        <w:t xml:space="preserve"> môže spôsobiť slabé až mierne potlačenie rastu u kurčiat. Ide o prechodnú situáciu a k zotaveniu zvyčajne dochádza počas 3 - 5 dní po vysadení liečby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4.9 </w:t>
      </w:r>
      <w:r w:rsidRPr="00BD71C0">
        <w:rPr>
          <w:rFonts w:ascii="Times New Roman" w:eastAsia="Times New Roman" w:hAnsi="Times New Roman" w:cs="Times New Roman"/>
          <w:b/>
        </w:rPr>
        <w:tab/>
        <w:t>Dávkovanie a spôsob podania lieku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Podanie v pitnej vode.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u w:val="single"/>
        </w:rPr>
      </w:pPr>
      <w:r w:rsidRPr="00BD71C0">
        <w:rPr>
          <w:rFonts w:ascii="Times New Roman" w:eastAsia="Times New Roman" w:hAnsi="Times New Roman" w:cs="Times New Roman"/>
          <w:u w:val="single"/>
        </w:rPr>
        <w:t>Pokyn na prípravu roztokov lieku:</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Na zabezpečenie správneho dávkovania sa má živá hmotnosť stanoviť čo možno najpresnejšie, aby sa predišlo </w:t>
      </w:r>
      <w:proofErr w:type="spellStart"/>
      <w:r w:rsidRPr="00BD71C0">
        <w:rPr>
          <w:rFonts w:ascii="Times New Roman" w:eastAsia="Times New Roman" w:hAnsi="Times New Roman" w:cs="Times New Roman"/>
        </w:rPr>
        <w:t>poddávkovaniu</w:t>
      </w:r>
      <w:proofErr w:type="spellEnd"/>
      <w:r w:rsidRPr="00BD71C0">
        <w:rPr>
          <w:rFonts w:ascii="Times New Roman" w:eastAsia="Times New Roman" w:hAnsi="Times New Roman" w:cs="Times New Roman"/>
        </w:rPr>
        <w:t xml:space="preserve">. Príjem </w:t>
      </w:r>
      <w:proofErr w:type="spellStart"/>
      <w:r w:rsidRPr="00BD71C0">
        <w:rPr>
          <w:rFonts w:ascii="Times New Roman" w:eastAsia="Times New Roman" w:hAnsi="Times New Roman" w:cs="Times New Roman"/>
        </w:rPr>
        <w:t>medikovanej</w:t>
      </w:r>
      <w:proofErr w:type="spellEnd"/>
      <w:r w:rsidRPr="00BD71C0">
        <w:rPr>
          <w:rFonts w:ascii="Times New Roman" w:eastAsia="Times New Roman" w:hAnsi="Times New Roman" w:cs="Times New Roman"/>
        </w:rPr>
        <w:t xml:space="preserve"> vody závisí od klinického stavu zvierat. Aby bolo dosiahnuté správne dávkovanie, koncentrácia </w:t>
      </w:r>
      <w:proofErr w:type="spellStart"/>
      <w:r w:rsidRPr="00BD71C0">
        <w:rPr>
          <w:rFonts w:ascii="Times New Roman" w:eastAsia="Times New Roman" w:hAnsi="Times New Roman" w:cs="Times New Roman"/>
        </w:rPr>
        <w:t>tiamulínu</w:t>
      </w:r>
      <w:proofErr w:type="spellEnd"/>
      <w:r w:rsidRPr="00BD71C0">
        <w:rPr>
          <w:rFonts w:ascii="Times New Roman" w:eastAsia="Times New Roman" w:hAnsi="Times New Roman" w:cs="Times New Roman"/>
        </w:rPr>
        <w:t xml:space="preserve"> musí byť zodpovedajúcim spôsobom upravená.</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Dávka lieku, ktorá sa má použiť, sa má stanoviť podľa nasledujúceho vzorca:</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 xml:space="preserve">.... ml lieku a deň </w:t>
      </w:r>
      <w:r w:rsidRPr="00BD71C0">
        <w:rPr>
          <w:rFonts w:ascii="Times New Roman" w:eastAsia="Times New Roman" w:hAnsi="Times New Roman" w:cs="Times New Roman"/>
        </w:rPr>
        <w:tab/>
      </w:r>
      <w:r w:rsidRPr="00BD71C0">
        <w:rPr>
          <w:rFonts w:ascii="Times New Roman" w:eastAsia="Times New Roman" w:hAnsi="Times New Roman" w:cs="Times New Roman"/>
        </w:rPr>
        <w:tab/>
        <w:t xml:space="preserve">x </w:t>
      </w:r>
      <w:r w:rsidRPr="00BD71C0">
        <w:rPr>
          <w:rFonts w:ascii="Times New Roman" w:eastAsia="Times New Roman" w:hAnsi="Times New Roman" w:cs="Times New Roman"/>
        </w:rPr>
        <w:tab/>
        <w:t xml:space="preserve">priemerná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na kg živej hmotnosti</w:t>
      </w:r>
      <w:r w:rsidRPr="00BD71C0">
        <w:rPr>
          <w:rFonts w:ascii="Times New Roman" w:eastAsia="Times New Roman" w:hAnsi="Times New Roman" w:cs="Times New Roman"/>
        </w:rPr>
        <w:tab/>
      </w:r>
      <w:r w:rsidRPr="00BD71C0">
        <w:rPr>
          <w:rFonts w:ascii="Times New Roman" w:eastAsia="Times New Roman" w:hAnsi="Times New Roman" w:cs="Times New Roman"/>
        </w:rPr>
        <w:tab/>
        <w:t>živá hmotnosť (kg)</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ml lieku na liter</w:t>
      </w: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 xml:space="preserve">----------------------------------------------------------------------   =  </w:t>
      </w:r>
      <w:r w:rsidRPr="00BD71C0">
        <w:rPr>
          <w:rFonts w:ascii="Times New Roman" w:eastAsia="Times New Roman" w:hAnsi="Times New Roman" w:cs="Times New Roman"/>
        </w:rPr>
        <w:tab/>
        <w:t>pitnej vody a deň</w:t>
      </w: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 xml:space="preserve">                            príjem vody (litre na zviera a deň)</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Na meranie požadovaného množstva lieku použite dostatočne presné komerčne dostupné zariadenie. Na prípravu </w:t>
      </w:r>
      <w:proofErr w:type="spellStart"/>
      <w:r w:rsidRPr="00BD71C0">
        <w:rPr>
          <w:rFonts w:ascii="Times New Roman" w:eastAsia="Times New Roman" w:hAnsi="Times New Roman" w:cs="Times New Roman"/>
        </w:rPr>
        <w:t>medikovanej</w:t>
      </w:r>
      <w:proofErr w:type="spellEnd"/>
      <w:r w:rsidRPr="00BD71C0">
        <w:rPr>
          <w:rFonts w:ascii="Times New Roman" w:eastAsia="Times New Roman" w:hAnsi="Times New Roman" w:cs="Times New Roman"/>
        </w:rPr>
        <w:t xml:space="preserve"> pitnej vody používajte len čisté nádoby. Pripravenú pitnú vodu s obsahom lieku miešajte po príprave aspoň 1 minútu, aby sa zaistila homogenita.</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Pri pridávaní liečiva do veľkých objemov vody najprv pripravte koncentrovaný roztok a potom ho zrieďte na požadovanú konečnú koncentráciu. Maximálna rozpustnosť lieku je 200 ml/l.</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proofErr w:type="spellStart"/>
      <w:r w:rsidRPr="00BD71C0">
        <w:rPr>
          <w:rFonts w:ascii="Times New Roman" w:eastAsia="Times New Roman" w:hAnsi="Times New Roman" w:cs="Times New Roman"/>
        </w:rPr>
        <w:t>Medikovaná</w:t>
      </w:r>
      <w:proofErr w:type="spellEnd"/>
      <w:r w:rsidRPr="00BD71C0">
        <w:rPr>
          <w:rFonts w:ascii="Times New Roman" w:eastAsia="Times New Roman" w:hAnsi="Times New Roman" w:cs="Times New Roman"/>
        </w:rPr>
        <w:t xml:space="preserve"> pitná voda by sa mala obnovovať alebo vymieňať každých 24 hodín.</w:t>
      </w:r>
    </w:p>
    <w:p w:rsidR="00BD71C0" w:rsidRPr="00BD71C0" w:rsidRDefault="00BD71C0" w:rsidP="00BD71C0">
      <w:pPr>
        <w:spacing w:after="0" w:line="240" w:lineRule="auto"/>
        <w:jc w:val="both"/>
        <w:rPr>
          <w:rFonts w:ascii="Times New Roman" w:eastAsia="Times New Roman" w:hAnsi="Times New Roman" w:cs="Times New Roman"/>
          <w:highlight w:val="gree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Aby sa zabránilo interakciám medzi </w:t>
      </w:r>
      <w:proofErr w:type="spellStart"/>
      <w:r w:rsidRPr="00BD71C0">
        <w:rPr>
          <w:rFonts w:ascii="Times New Roman" w:eastAsia="Times New Roman" w:hAnsi="Times New Roman" w:cs="Times New Roman"/>
        </w:rPr>
        <w:t>ionofórmi</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 xml:space="preserve">, veterinárny lekár a chovateľ majú skontrolovať, či etiketa krmiva neuvádza, že obsahuje </w:t>
      </w:r>
      <w:proofErr w:type="spellStart"/>
      <w:r w:rsidRPr="00BD71C0">
        <w:rPr>
          <w:rFonts w:ascii="Times New Roman" w:eastAsia="Times New Roman" w:hAnsi="Times New Roman" w:cs="Times New Roman"/>
        </w:rPr>
        <w:t>salinomycín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monenzín</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narazín</w:t>
      </w:r>
      <w:proofErr w:type="spellEnd"/>
      <w:r w:rsidRPr="00BD71C0">
        <w:rPr>
          <w:rFonts w:ascii="Times New Roman" w:eastAsia="Times New Roman" w:hAnsi="Times New Roman" w:cs="Times New Roman"/>
        </w:rPr>
        <w:t>.</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V prípade kurčiat v záujme zabránenia interakciám medzi nekompatibilnými </w:t>
      </w:r>
      <w:proofErr w:type="spellStart"/>
      <w:r w:rsidRPr="00BD71C0">
        <w:rPr>
          <w:rFonts w:ascii="Times New Roman" w:eastAsia="Times New Roman" w:hAnsi="Times New Roman" w:cs="Times New Roman"/>
        </w:rPr>
        <w:t>ionofórmi</w:t>
      </w:r>
      <w:proofErr w:type="spellEnd"/>
      <w:r w:rsidRPr="00BD71C0">
        <w:rPr>
          <w:rFonts w:ascii="Times New Roman" w:eastAsia="Times New Roman" w:hAnsi="Times New Roman" w:cs="Times New Roman"/>
        </w:rPr>
        <w:t xml:space="preserve"> - </w:t>
      </w:r>
      <w:proofErr w:type="spellStart"/>
      <w:r w:rsidRPr="00BD71C0">
        <w:rPr>
          <w:rFonts w:ascii="Times New Roman" w:eastAsia="Times New Roman" w:hAnsi="Times New Roman" w:cs="Times New Roman"/>
        </w:rPr>
        <w:t>monenzín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narazín</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salinomycín</w:t>
      </w:r>
      <w:proofErr w:type="spellEnd"/>
      <w:r w:rsidRPr="00BD71C0">
        <w:rPr>
          <w:rFonts w:ascii="Times New Roman" w:eastAsia="Times New Roman" w:hAnsi="Times New Roman" w:cs="Times New Roman"/>
        </w:rPr>
        <w:t xml:space="preserve"> a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 xml:space="preserve"> je nutné upozorniť </w:t>
      </w:r>
      <w:proofErr w:type="spellStart"/>
      <w:r w:rsidRPr="00BD71C0">
        <w:rPr>
          <w:rFonts w:ascii="Times New Roman" w:eastAsia="Times New Roman" w:hAnsi="Times New Roman" w:cs="Times New Roman"/>
        </w:rPr>
        <w:t>miešarne</w:t>
      </w:r>
      <w:proofErr w:type="spellEnd"/>
      <w:r w:rsidRPr="00BD71C0">
        <w:rPr>
          <w:rFonts w:ascii="Times New Roman" w:eastAsia="Times New Roman" w:hAnsi="Times New Roman" w:cs="Times New Roman"/>
        </w:rPr>
        <w:t xml:space="preserve"> dodávajúce krmivo pre hydinu, že bude použitý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a že tieto </w:t>
      </w:r>
      <w:proofErr w:type="spellStart"/>
      <w:r w:rsidRPr="00BD71C0">
        <w:rPr>
          <w:rFonts w:ascii="Times New Roman" w:eastAsia="Times New Roman" w:hAnsi="Times New Roman" w:cs="Times New Roman"/>
        </w:rPr>
        <w:t>antikokcidiká</w:t>
      </w:r>
      <w:proofErr w:type="spellEnd"/>
      <w:r w:rsidRPr="00BD71C0">
        <w:rPr>
          <w:rFonts w:ascii="Times New Roman" w:eastAsia="Times New Roman" w:hAnsi="Times New Roman" w:cs="Times New Roman"/>
        </w:rPr>
        <w:t xml:space="preserve"> nemožno do krmiva pridávať alebo nimi krmivo kontaminovať.</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V prípade, že existuje akékoľvek podozrenie na prípadnú kontamináciu krmiva, krmivo pred použitím otestujte na prítomnosť </w:t>
      </w:r>
      <w:proofErr w:type="spellStart"/>
      <w:r w:rsidRPr="00BD71C0">
        <w:rPr>
          <w:rFonts w:ascii="Times New Roman" w:eastAsia="Times New Roman" w:hAnsi="Times New Roman" w:cs="Times New Roman"/>
        </w:rPr>
        <w:t>ionofórov</w:t>
      </w:r>
      <w:proofErr w:type="spellEnd"/>
      <w:r w:rsidRPr="00BD71C0">
        <w:rPr>
          <w:rFonts w:ascii="Times New Roman" w:eastAsia="Times New Roman" w:hAnsi="Times New Roman" w:cs="Times New Roman"/>
        </w:rPr>
        <w:t>.</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lastRenderedPageBreak/>
        <w:t xml:space="preserve">Ak sa objavia známky interakcie, medikáciu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 xml:space="preserve"> okamžite ukončite a nahraďte ju čerstvou pitnou vodou. Čo najskôr odstráňte kontaminované krmivo a nahraďte ho krmivom neobsahujúcim </w:t>
      </w:r>
      <w:proofErr w:type="spellStart"/>
      <w:r w:rsidRPr="00BD71C0">
        <w:rPr>
          <w:rFonts w:ascii="Times New Roman" w:eastAsia="Times New Roman" w:hAnsi="Times New Roman" w:cs="Times New Roman"/>
        </w:rPr>
        <w:t>ionofóry</w:t>
      </w:r>
      <w:proofErr w:type="spellEnd"/>
      <w:r w:rsidRPr="00BD71C0">
        <w:rPr>
          <w:rFonts w:ascii="Times New Roman" w:eastAsia="Times New Roman" w:hAnsi="Times New Roman" w:cs="Times New Roman"/>
        </w:rPr>
        <w:t xml:space="preserve"> nekompatibilné s </w:t>
      </w:r>
      <w:proofErr w:type="spellStart"/>
      <w:r w:rsidRPr="00BD71C0">
        <w:rPr>
          <w:rFonts w:ascii="Times New Roman" w:eastAsia="Times New Roman" w:hAnsi="Times New Roman" w:cs="Times New Roman"/>
        </w:rPr>
        <w:t>tiamulínom</w:t>
      </w:r>
      <w:proofErr w:type="spellEnd"/>
      <w:r w:rsidRPr="00BD71C0">
        <w:rPr>
          <w:rFonts w:ascii="Times New Roman" w:eastAsia="Times New Roman" w:hAnsi="Times New Roman" w:cs="Times New Roman"/>
        </w:rPr>
        <w:t>.</w:t>
      </w:r>
    </w:p>
    <w:p w:rsidR="00BD71C0" w:rsidRPr="00BD71C0" w:rsidRDefault="00BD71C0" w:rsidP="00BD71C0">
      <w:pPr>
        <w:spacing w:after="0" w:line="240" w:lineRule="auto"/>
        <w:rPr>
          <w:rFonts w:ascii="Times New Roman" w:eastAsia="Times New Roman" w:hAnsi="Times New Roman" w:cs="Times New Roman"/>
          <w:iCs/>
          <w:highlight w:val="green"/>
          <w:u w:val="single"/>
        </w:rPr>
      </w:pPr>
    </w:p>
    <w:p w:rsidR="00BD71C0" w:rsidRPr="00BD71C0" w:rsidRDefault="00BD71C0" w:rsidP="00BD71C0">
      <w:pPr>
        <w:spacing w:after="0" w:line="240" w:lineRule="auto"/>
        <w:rPr>
          <w:rFonts w:ascii="Times New Roman" w:eastAsia="Times New Roman" w:hAnsi="Times New Roman" w:cs="Times New Roman"/>
          <w:iCs/>
          <w:u w:val="single"/>
        </w:rPr>
      </w:pPr>
      <w:r w:rsidRPr="00BD71C0">
        <w:rPr>
          <w:rFonts w:ascii="Times New Roman" w:eastAsia="Times New Roman" w:hAnsi="Times New Roman" w:cs="Times New Roman"/>
          <w:iCs/>
          <w:u w:val="single"/>
        </w:rPr>
        <w:t>Ošípané</w:t>
      </w:r>
    </w:p>
    <w:p w:rsidR="00BD71C0" w:rsidRPr="00BD71C0" w:rsidRDefault="00BD71C0" w:rsidP="00BD71C0">
      <w:pPr>
        <w:spacing w:after="0" w:line="240" w:lineRule="auto"/>
        <w:ind w:left="567" w:hanging="567"/>
        <w:jc w:val="both"/>
        <w:rPr>
          <w:rFonts w:ascii="Times New Roman" w:eastAsia="Times New Roman" w:hAnsi="Times New Roman" w:cs="Times New Roman"/>
          <w:iCs/>
        </w:rPr>
      </w:pPr>
      <w:r w:rsidRPr="00BD71C0">
        <w:rPr>
          <w:rFonts w:ascii="Times New Roman" w:eastAsia="Times New Roman" w:hAnsi="Times New Roman" w:cs="Times New Roman"/>
          <w:iCs/>
        </w:rPr>
        <w:t xml:space="preserve">i) </w:t>
      </w:r>
      <w:r w:rsidRPr="00BD71C0">
        <w:rPr>
          <w:rFonts w:ascii="Times New Roman" w:eastAsia="Times New Roman" w:hAnsi="Times New Roman" w:cs="Times New Roman"/>
          <w:iCs/>
        </w:rPr>
        <w:tab/>
        <w:t xml:space="preserve">Na liečbu dyzentérie ošípaných vyvolanej zárodkami </w:t>
      </w:r>
      <w:proofErr w:type="spellStart"/>
      <w:r w:rsidRPr="00BD71C0">
        <w:rPr>
          <w:rFonts w:ascii="Times New Roman" w:eastAsia="Times New Roman" w:hAnsi="Times New Roman" w:cs="Times New Roman"/>
          <w:i/>
          <w:iCs/>
        </w:rPr>
        <w:t>Brachyspira</w:t>
      </w:r>
      <w:proofErr w:type="spellEnd"/>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hyodysenteriae</w:t>
      </w:r>
      <w:proofErr w:type="spellEnd"/>
      <w:r w:rsidRPr="00BD71C0">
        <w:rPr>
          <w:rFonts w:ascii="Times New Roman" w:eastAsia="Times New Roman" w:hAnsi="Times New Roman" w:cs="Times New Roman"/>
          <w:i/>
          <w:iCs/>
        </w:rPr>
        <w:t xml:space="preserve">. </w:t>
      </w:r>
      <w:r w:rsidRPr="00BD71C0">
        <w:rPr>
          <w:rFonts w:ascii="Times New Roman" w:eastAsia="Times New Roman" w:hAnsi="Times New Roman" w:cs="Times New Roman"/>
          <w:iCs/>
        </w:rPr>
        <w:t xml:space="preserve">Dávka je 8,8 mg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hydrogénfumarátu</w:t>
      </w:r>
      <w:proofErr w:type="spellEnd"/>
      <w:r w:rsidRPr="00BD71C0">
        <w:rPr>
          <w:rFonts w:ascii="Times New Roman" w:eastAsia="Times New Roman" w:hAnsi="Times New Roman" w:cs="Times New Roman"/>
          <w:iCs/>
        </w:rPr>
        <w:t>/kg živej hmotnosti (zodpovedá 7 ml roztoku/100 kg živej hmotnosti) podávaných denne v pitnej vode ošípaným počas 3 až 5 po sebe nasledujúcich dní v závislosti od závažnosti infekcie a / alebo doby trvania ochorenia.</w:t>
      </w:r>
    </w:p>
    <w:p w:rsidR="00BD71C0" w:rsidRPr="00BD71C0" w:rsidRDefault="00BD71C0" w:rsidP="00BD71C0">
      <w:pPr>
        <w:spacing w:after="0" w:line="240" w:lineRule="auto"/>
        <w:ind w:left="567" w:hanging="567"/>
        <w:jc w:val="both"/>
        <w:rPr>
          <w:rFonts w:ascii="Times New Roman" w:eastAsia="Times New Roman" w:hAnsi="Times New Roman" w:cs="Times New Roman"/>
          <w:iCs/>
        </w:rPr>
      </w:pPr>
    </w:p>
    <w:p w:rsidR="00BD71C0" w:rsidRPr="00BD71C0" w:rsidRDefault="00BD71C0" w:rsidP="00BD71C0">
      <w:pPr>
        <w:spacing w:after="0" w:line="240" w:lineRule="auto"/>
        <w:ind w:left="567" w:hanging="567"/>
        <w:jc w:val="both"/>
        <w:rPr>
          <w:rFonts w:ascii="Times New Roman" w:eastAsia="Times New Roman" w:hAnsi="Times New Roman" w:cs="Times New Roman"/>
          <w:iCs/>
        </w:rPr>
      </w:pPr>
      <w:proofErr w:type="spellStart"/>
      <w:r w:rsidRPr="00BD71C0">
        <w:rPr>
          <w:rFonts w:ascii="Times New Roman" w:eastAsia="Times New Roman" w:hAnsi="Times New Roman" w:cs="Times New Roman"/>
          <w:iCs/>
        </w:rPr>
        <w:t>ii</w:t>
      </w:r>
      <w:proofErr w:type="spellEnd"/>
      <w:r w:rsidRPr="00BD71C0">
        <w:rPr>
          <w:rFonts w:ascii="Times New Roman" w:eastAsia="Times New Roman" w:hAnsi="Times New Roman" w:cs="Times New Roman"/>
          <w:iCs/>
        </w:rPr>
        <w:t xml:space="preserve">) </w:t>
      </w:r>
      <w:r w:rsidRPr="00BD71C0">
        <w:rPr>
          <w:rFonts w:ascii="Times New Roman" w:eastAsia="Times New Roman" w:hAnsi="Times New Roman" w:cs="Times New Roman"/>
          <w:iCs/>
        </w:rPr>
        <w:tab/>
        <w:t xml:space="preserve">Na liečbu </w:t>
      </w:r>
      <w:proofErr w:type="spellStart"/>
      <w:r w:rsidRPr="00BD71C0">
        <w:rPr>
          <w:rFonts w:ascii="Times New Roman" w:eastAsia="Times New Roman" w:hAnsi="Times New Roman" w:cs="Times New Roman"/>
          <w:iCs/>
        </w:rPr>
        <w:t>spirochetózy</w:t>
      </w:r>
      <w:proofErr w:type="spellEnd"/>
      <w:r w:rsidRPr="00BD71C0">
        <w:rPr>
          <w:rFonts w:ascii="Times New Roman" w:eastAsia="Times New Roman" w:hAnsi="Times New Roman" w:cs="Times New Roman"/>
          <w:iCs/>
        </w:rPr>
        <w:t xml:space="preserve"> hrubého čreva ošípaných (</w:t>
      </w:r>
      <w:proofErr w:type="spellStart"/>
      <w:r w:rsidRPr="00BD71C0">
        <w:rPr>
          <w:rFonts w:ascii="Times New Roman" w:eastAsia="Times New Roman" w:hAnsi="Times New Roman" w:cs="Times New Roman"/>
          <w:iCs/>
        </w:rPr>
        <w:t>kolitídy</w:t>
      </w:r>
      <w:proofErr w:type="spellEnd"/>
      <w:r w:rsidRPr="00BD71C0">
        <w:rPr>
          <w:rFonts w:ascii="Times New Roman" w:eastAsia="Times New Roman" w:hAnsi="Times New Roman" w:cs="Times New Roman"/>
          <w:iCs/>
        </w:rPr>
        <w:t xml:space="preserve">) vyvolanej zárodkami </w:t>
      </w:r>
      <w:proofErr w:type="spellStart"/>
      <w:r w:rsidRPr="00BD71C0">
        <w:rPr>
          <w:rFonts w:ascii="Times New Roman" w:eastAsia="Times New Roman" w:hAnsi="Times New Roman" w:cs="Times New Roman"/>
          <w:i/>
          <w:iCs/>
        </w:rPr>
        <w:t>Brachyspira</w:t>
      </w:r>
      <w:proofErr w:type="spellEnd"/>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pilosicoli</w:t>
      </w:r>
      <w:proofErr w:type="spellEnd"/>
      <w:r w:rsidRPr="00BD71C0">
        <w:rPr>
          <w:rFonts w:ascii="Times New Roman" w:eastAsia="Times New Roman" w:hAnsi="Times New Roman" w:cs="Times New Roman"/>
          <w:i/>
          <w:iCs/>
        </w:rPr>
        <w:t xml:space="preserve">. </w:t>
      </w:r>
      <w:r w:rsidRPr="00BD71C0">
        <w:rPr>
          <w:rFonts w:ascii="Times New Roman" w:eastAsia="Times New Roman" w:hAnsi="Times New Roman" w:cs="Times New Roman"/>
          <w:iCs/>
        </w:rPr>
        <w:t xml:space="preserve">Dávka je 8,8 mg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hydrogénfumarátu</w:t>
      </w:r>
      <w:proofErr w:type="spellEnd"/>
      <w:r w:rsidRPr="00BD71C0">
        <w:rPr>
          <w:rFonts w:ascii="Times New Roman" w:eastAsia="Times New Roman" w:hAnsi="Times New Roman" w:cs="Times New Roman"/>
          <w:iCs/>
        </w:rPr>
        <w:t>/kg živej hmotnosti (zodpovedá 7 ml roztoku/100 kg živej hmotnosti) podávaných denne v pitnej vode ošípaným počas 3 až 5 po sebe nasledujúcich dní v závislosti od závažnosti infekcie a / alebo doby trvania ochorenia.</w:t>
      </w:r>
    </w:p>
    <w:p w:rsidR="00BD71C0" w:rsidRPr="00BD71C0" w:rsidRDefault="00BD71C0" w:rsidP="00BD71C0">
      <w:pPr>
        <w:spacing w:after="0" w:line="240" w:lineRule="auto"/>
        <w:ind w:left="567" w:hanging="567"/>
        <w:jc w:val="both"/>
        <w:rPr>
          <w:rFonts w:ascii="Times New Roman" w:eastAsia="Times New Roman" w:hAnsi="Times New Roman" w:cs="Times New Roman"/>
          <w:iCs/>
        </w:rPr>
      </w:pPr>
    </w:p>
    <w:p w:rsidR="00BD71C0" w:rsidRPr="00BD71C0" w:rsidRDefault="00BD71C0" w:rsidP="00BD71C0">
      <w:pPr>
        <w:spacing w:after="0" w:line="240" w:lineRule="auto"/>
        <w:ind w:left="567" w:hanging="567"/>
        <w:jc w:val="both"/>
        <w:rPr>
          <w:rFonts w:ascii="Times New Roman" w:eastAsia="Times New Roman" w:hAnsi="Times New Roman" w:cs="Times New Roman"/>
          <w:iCs/>
        </w:rPr>
      </w:pPr>
      <w:proofErr w:type="spellStart"/>
      <w:r w:rsidRPr="00BD71C0">
        <w:rPr>
          <w:rFonts w:ascii="Times New Roman" w:eastAsia="Times New Roman" w:hAnsi="Times New Roman" w:cs="Times New Roman"/>
          <w:iCs/>
        </w:rPr>
        <w:t>iii</w:t>
      </w:r>
      <w:proofErr w:type="spellEnd"/>
      <w:r w:rsidRPr="00BD71C0">
        <w:rPr>
          <w:rFonts w:ascii="Times New Roman" w:eastAsia="Times New Roman" w:hAnsi="Times New Roman" w:cs="Times New Roman"/>
          <w:iCs/>
        </w:rPr>
        <w:t xml:space="preserve">) </w:t>
      </w:r>
      <w:r w:rsidRPr="00BD71C0">
        <w:rPr>
          <w:rFonts w:ascii="Times New Roman" w:eastAsia="Times New Roman" w:hAnsi="Times New Roman" w:cs="Times New Roman"/>
          <w:iCs/>
        </w:rPr>
        <w:tab/>
        <w:t xml:space="preserve">Na liečbu </w:t>
      </w:r>
      <w:proofErr w:type="spellStart"/>
      <w:r w:rsidRPr="00BD71C0">
        <w:rPr>
          <w:rFonts w:ascii="Times New Roman" w:eastAsia="Times New Roman" w:hAnsi="Times New Roman" w:cs="Times New Roman"/>
          <w:iCs/>
        </w:rPr>
        <w:t>proliferatívnej</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enteropatie</w:t>
      </w:r>
      <w:proofErr w:type="spellEnd"/>
      <w:r w:rsidRPr="00BD71C0">
        <w:rPr>
          <w:rFonts w:ascii="Times New Roman" w:eastAsia="Times New Roman" w:hAnsi="Times New Roman" w:cs="Times New Roman"/>
          <w:iCs/>
        </w:rPr>
        <w:t xml:space="preserve"> u ošípaných (</w:t>
      </w:r>
      <w:proofErr w:type="spellStart"/>
      <w:r w:rsidRPr="00BD71C0">
        <w:rPr>
          <w:rFonts w:ascii="Times New Roman" w:eastAsia="Times New Roman" w:hAnsi="Times New Roman" w:cs="Times New Roman"/>
          <w:iCs/>
        </w:rPr>
        <w:t>ileitída</w:t>
      </w:r>
      <w:proofErr w:type="spellEnd"/>
      <w:r w:rsidRPr="00BD71C0">
        <w:rPr>
          <w:rFonts w:ascii="Times New Roman" w:eastAsia="Times New Roman" w:hAnsi="Times New Roman" w:cs="Times New Roman"/>
          <w:iCs/>
        </w:rPr>
        <w:t xml:space="preserve">) vyvolanej zárodkami </w:t>
      </w:r>
      <w:proofErr w:type="spellStart"/>
      <w:r w:rsidRPr="00BD71C0">
        <w:rPr>
          <w:rFonts w:ascii="Times New Roman" w:eastAsia="Times New Roman" w:hAnsi="Times New Roman" w:cs="Times New Roman"/>
          <w:i/>
          <w:iCs/>
        </w:rPr>
        <w:t>Lawsonia</w:t>
      </w:r>
      <w:proofErr w:type="spellEnd"/>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intracellularis</w:t>
      </w:r>
      <w:proofErr w:type="spellEnd"/>
      <w:r w:rsidRPr="00BD71C0">
        <w:rPr>
          <w:rFonts w:ascii="Times New Roman" w:eastAsia="Times New Roman" w:hAnsi="Times New Roman" w:cs="Times New Roman"/>
          <w:iCs/>
        </w:rPr>
        <w:t xml:space="preserve">. Dávka je 8,8 mg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hydrogénfumarátu</w:t>
      </w:r>
      <w:proofErr w:type="spellEnd"/>
      <w:r w:rsidRPr="00BD71C0">
        <w:rPr>
          <w:rFonts w:ascii="Times New Roman" w:eastAsia="Times New Roman" w:hAnsi="Times New Roman" w:cs="Times New Roman"/>
          <w:iCs/>
        </w:rPr>
        <w:t>/kg živej hmotnosti (zodpovedá 7 ml roztoku/100 kg živej hmotnosti) podávaná denne v pitnej vode ošípaným počas 5 po sebe nasledujúcich dní.</w:t>
      </w:r>
    </w:p>
    <w:p w:rsidR="00BD71C0" w:rsidRPr="00BD71C0" w:rsidRDefault="00BD71C0" w:rsidP="00BD71C0">
      <w:pPr>
        <w:spacing w:after="0" w:line="240" w:lineRule="auto"/>
        <w:ind w:left="567" w:hanging="567"/>
        <w:jc w:val="both"/>
        <w:rPr>
          <w:rFonts w:ascii="Times New Roman" w:eastAsia="Times New Roman" w:hAnsi="Times New Roman" w:cs="Times New Roman"/>
          <w:iCs/>
        </w:rPr>
      </w:pPr>
    </w:p>
    <w:p w:rsidR="00BD71C0" w:rsidRPr="00BD71C0" w:rsidRDefault="00BD71C0" w:rsidP="00BD71C0">
      <w:pPr>
        <w:spacing w:after="0" w:line="240" w:lineRule="auto"/>
        <w:ind w:left="567" w:hanging="567"/>
        <w:jc w:val="both"/>
        <w:rPr>
          <w:rFonts w:ascii="Times New Roman" w:eastAsia="Times New Roman" w:hAnsi="Times New Roman" w:cs="Times New Roman"/>
          <w:iCs/>
        </w:rPr>
      </w:pPr>
      <w:proofErr w:type="spellStart"/>
      <w:r w:rsidRPr="00BD71C0">
        <w:rPr>
          <w:rFonts w:ascii="Times New Roman" w:eastAsia="Times New Roman" w:hAnsi="Times New Roman" w:cs="Times New Roman"/>
          <w:iCs/>
        </w:rPr>
        <w:t>iv</w:t>
      </w:r>
      <w:proofErr w:type="spellEnd"/>
      <w:r w:rsidRPr="00BD71C0">
        <w:rPr>
          <w:rFonts w:ascii="Times New Roman" w:eastAsia="Times New Roman" w:hAnsi="Times New Roman" w:cs="Times New Roman"/>
          <w:iCs/>
        </w:rPr>
        <w:t xml:space="preserve">) </w:t>
      </w:r>
      <w:r w:rsidRPr="00BD71C0">
        <w:rPr>
          <w:rFonts w:ascii="Times New Roman" w:eastAsia="Times New Roman" w:hAnsi="Times New Roman" w:cs="Times New Roman"/>
          <w:iCs/>
        </w:rPr>
        <w:tab/>
        <w:t xml:space="preserve">Na liečbu a </w:t>
      </w:r>
      <w:proofErr w:type="spellStart"/>
      <w:r w:rsidRPr="00BD71C0">
        <w:rPr>
          <w:rFonts w:ascii="Times New Roman" w:eastAsia="Times New Roman" w:hAnsi="Times New Roman" w:cs="Times New Roman"/>
          <w:iCs/>
        </w:rPr>
        <w:t>metafylaxiu</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enzootickej</w:t>
      </w:r>
      <w:proofErr w:type="spellEnd"/>
      <w:r w:rsidRPr="00BD71C0">
        <w:rPr>
          <w:rFonts w:ascii="Times New Roman" w:eastAsia="Times New Roman" w:hAnsi="Times New Roman" w:cs="Times New Roman"/>
          <w:iCs/>
        </w:rPr>
        <w:t xml:space="preserve"> pneumónie ošípaných vyvolanej zárodkami</w:t>
      </w:r>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Mycoplasma</w:t>
      </w:r>
      <w:proofErr w:type="spellEnd"/>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hyopneumoniae</w:t>
      </w:r>
      <w:proofErr w:type="spellEnd"/>
      <w:r w:rsidRPr="00BD71C0">
        <w:rPr>
          <w:rFonts w:ascii="Times New Roman" w:eastAsia="Times New Roman" w:hAnsi="Times New Roman" w:cs="Times New Roman"/>
          <w:iCs/>
        </w:rPr>
        <w:t xml:space="preserve"> vrátane infekcií komplikovaných zárodkami</w:t>
      </w:r>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Pasteurella</w:t>
      </w:r>
      <w:proofErr w:type="spellEnd"/>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multocida</w:t>
      </w:r>
      <w:proofErr w:type="spellEnd"/>
      <w:r w:rsidRPr="00BD71C0">
        <w:rPr>
          <w:rFonts w:ascii="Times New Roman" w:eastAsia="Times New Roman" w:hAnsi="Times New Roman" w:cs="Times New Roman"/>
          <w:i/>
          <w:iCs/>
        </w:rPr>
        <w:t xml:space="preserve"> </w:t>
      </w:r>
      <w:r w:rsidRPr="00BD71C0">
        <w:rPr>
          <w:rFonts w:ascii="Times New Roman" w:eastAsia="Times New Roman" w:hAnsi="Times New Roman" w:cs="Times New Roman"/>
          <w:iCs/>
        </w:rPr>
        <w:t xml:space="preserve">citlivými na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Dávka je 20 mg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hydrogénfumarátu</w:t>
      </w:r>
      <w:proofErr w:type="spellEnd"/>
      <w:r w:rsidRPr="00BD71C0">
        <w:rPr>
          <w:rFonts w:ascii="Times New Roman" w:eastAsia="Times New Roman" w:hAnsi="Times New Roman" w:cs="Times New Roman"/>
          <w:iCs/>
        </w:rPr>
        <w:t>/kg živej hmotnosti (zodpovedá 16 ml roztoku/100 kg živej hmotnosti) podávaných denne v pitnej vode počas 5 po sebe nasledujúcich dní.</w:t>
      </w:r>
    </w:p>
    <w:p w:rsidR="00BD71C0" w:rsidRPr="00BD71C0" w:rsidRDefault="00BD71C0" w:rsidP="00BD71C0">
      <w:pPr>
        <w:spacing w:after="0" w:line="240" w:lineRule="auto"/>
        <w:jc w:val="both"/>
        <w:rPr>
          <w:rFonts w:ascii="Times New Roman" w:eastAsia="Times New Roman" w:hAnsi="Times New Roman" w:cs="Times New Roman"/>
          <w:iCs/>
        </w:rPr>
      </w:pPr>
    </w:p>
    <w:p w:rsidR="00BD71C0" w:rsidRPr="00BD71C0" w:rsidRDefault="00BD71C0" w:rsidP="00BD71C0">
      <w:pPr>
        <w:spacing w:after="0" w:line="240" w:lineRule="auto"/>
        <w:rPr>
          <w:rFonts w:ascii="Times New Roman" w:eastAsia="Times New Roman" w:hAnsi="Times New Roman" w:cs="Times New Roman"/>
          <w:iCs/>
          <w:u w:val="single"/>
        </w:rPr>
      </w:pPr>
      <w:r w:rsidRPr="00BD71C0">
        <w:rPr>
          <w:rFonts w:ascii="Times New Roman" w:eastAsia="Times New Roman" w:hAnsi="Times New Roman" w:cs="Times New Roman"/>
          <w:iCs/>
          <w:u w:val="single"/>
        </w:rPr>
        <w:t>Kurčatá (nosnice)</w:t>
      </w:r>
    </w:p>
    <w:p w:rsidR="00BD71C0" w:rsidRPr="00BD71C0" w:rsidRDefault="00BD71C0" w:rsidP="00BD71C0">
      <w:pPr>
        <w:spacing w:after="0" w:line="240" w:lineRule="auto"/>
        <w:ind w:left="567"/>
        <w:jc w:val="both"/>
        <w:rPr>
          <w:rFonts w:ascii="Times New Roman" w:eastAsia="Times New Roman" w:hAnsi="Times New Roman" w:cs="Times New Roman"/>
          <w:iCs/>
        </w:rPr>
      </w:pPr>
      <w:r w:rsidRPr="00BD71C0">
        <w:rPr>
          <w:rFonts w:ascii="Times New Roman" w:eastAsia="Times New Roman" w:hAnsi="Times New Roman" w:cs="Times New Roman"/>
          <w:iCs/>
        </w:rPr>
        <w:t xml:space="preserve">Na liečbu a </w:t>
      </w:r>
      <w:proofErr w:type="spellStart"/>
      <w:r w:rsidRPr="00BD71C0">
        <w:rPr>
          <w:rFonts w:ascii="Times New Roman" w:eastAsia="Times New Roman" w:hAnsi="Times New Roman" w:cs="Times New Roman"/>
          <w:iCs/>
        </w:rPr>
        <w:t>metafylaxiu</w:t>
      </w:r>
      <w:proofErr w:type="spellEnd"/>
      <w:r w:rsidRPr="00BD71C0">
        <w:rPr>
          <w:rFonts w:ascii="Times New Roman" w:eastAsia="Times New Roman" w:hAnsi="Times New Roman" w:cs="Times New Roman"/>
          <w:iCs/>
        </w:rPr>
        <w:t xml:space="preserve"> chronickej respiračnej choroby vyvolanej zárodkami</w:t>
      </w:r>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Mycoplasma</w:t>
      </w:r>
      <w:proofErr w:type="spellEnd"/>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gallisepticum</w:t>
      </w:r>
      <w:proofErr w:type="spellEnd"/>
      <w:r w:rsidRPr="00BD71C0">
        <w:rPr>
          <w:rFonts w:ascii="Times New Roman" w:eastAsia="Times New Roman" w:hAnsi="Times New Roman" w:cs="Times New Roman"/>
          <w:i/>
          <w:iCs/>
        </w:rPr>
        <w:t xml:space="preserve"> </w:t>
      </w:r>
      <w:r w:rsidRPr="00BD71C0">
        <w:rPr>
          <w:rFonts w:ascii="Times New Roman" w:eastAsia="Times New Roman" w:hAnsi="Times New Roman" w:cs="Times New Roman"/>
          <w:iCs/>
        </w:rPr>
        <w:t xml:space="preserve">a </w:t>
      </w:r>
      <w:proofErr w:type="spellStart"/>
      <w:r w:rsidRPr="00BD71C0">
        <w:rPr>
          <w:rFonts w:ascii="Times New Roman" w:eastAsia="Times New Roman" w:hAnsi="Times New Roman" w:cs="Times New Roman"/>
          <w:iCs/>
        </w:rPr>
        <w:t>aerosakulitídy</w:t>
      </w:r>
      <w:proofErr w:type="spellEnd"/>
      <w:r w:rsidRPr="00BD71C0">
        <w:rPr>
          <w:rFonts w:ascii="Times New Roman" w:eastAsia="Times New Roman" w:hAnsi="Times New Roman" w:cs="Times New Roman"/>
          <w:iCs/>
        </w:rPr>
        <w:t xml:space="preserve"> a infekčnej </w:t>
      </w:r>
      <w:proofErr w:type="spellStart"/>
      <w:r w:rsidRPr="00BD71C0">
        <w:rPr>
          <w:rFonts w:ascii="Times New Roman" w:eastAsia="Times New Roman" w:hAnsi="Times New Roman" w:cs="Times New Roman"/>
          <w:iCs/>
        </w:rPr>
        <w:t>synovitídy</w:t>
      </w:r>
      <w:proofErr w:type="spellEnd"/>
      <w:r w:rsidRPr="00BD71C0">
        <w:rPr>
          <w:rFonts w:ascii="Times New Roman" w:eastAsia="Times New Roman" w:hAnsi="Times New Roman" w:cs="Times New Roman"/>
          <w:iCs/>
        </w:rPr>
        <w:t xml:space="preserve"> vyvolaných zárodkami </w:t>
      </w:r>
      <w:proofErr w:type="spellStart"/>
      <w:r w:rsidRPr="00BD71C0">
        <w:rPr>
          <w:rFonts w:ascii="Times New Roman" w:eastAsia="Times New Roman" w:hAnsi="Times New Roman" w:cs="Times New Roman"/>
          <w:i/>
          <w:iCs/>
        </w:rPr>
        <w:t>Mycoplasma</w:t>
      </w:r>
      <w:proofErr w:type="spellEnd"/>
      <w:r w:rsidRPr="00BD71C0">
        <w:rPr>
          <w:rFonts w:ascii="Times New Roman" w:eastAsia="Times New Roman" w:hAnsi="Times New Roman" w:cs="Times New Roman"/>
          <w:i/>
          <w:iCs/>
        </w:rPr>
        <w:t xml:space="preserve"> </w:t>
      </w:r>
      <w:proofErr w:type="spellStart"/>
      <w:r w:rsidRPr="00BD71C0">
        <w:rPr>
          <w:rFonts w:ascii="Times New Roman" w:eastAsia="Times New Roman" w:hAnsi="Times New Roman" w:cs="Times New Roman"/>
          <w:i/>
          <w:iCs/>
        </w:rPr>
        <w:t>synoviae</w:t>
      </w:r>
      <w:proofErr w:type="spellEnd"/>
      <w:r w:rsidRPr="00BD71C0">
        <w:rPr>
          <w:rFonts w:ascii="Times New Roman" w:eastAsia="Times New Roman" w:hAnsi="Times New Roman" w:cs="Times New Roman"/>
          <w:iCs/>
        </w:rPr>
        <w:t xml:space="preserve">. Dávka je 25 mg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hydrogénfumarátu</w:t>
      </w:r>
      <w:proofErr w:type="spellEnd"/>
      <w:r w:rsidRPr="00BD71C0">
        <w:rPr>
          <w:rFonts w:ascii="Times New Roman" w:eastAsia="Times New Roman" w:hAnsi="Times New Roman" w:cs="Times New Roman"/>
          <w:iCs/>
        </w:rPr>
        <w:t>/kg živej hmotnosti (zodpovedá 20 ml roztoku/100 kg živej hmotnosti) podávaných denne v pitnej vode počas 3 až 5 po sebe nasledujúcich dní.</w:t>
      </w:r>
    </w:p>
    <w:p w:rsidR="00BD71C0" w:rsidRPr="00BD71C0" w:rsidRDefault="00BD71C0" w:rsidP="00BD71C0">
      <w:pPr>
        <w:autoSpaceDE w:val="0"/>
        <w:autoSpaceDN w:val="0"/>
        <w:adjustRightInd w:val="0"/>
        <w:spacing w:after="0" w:line="240" w:lineRule="auto"/>
        <w:jc w:val="both"/>
        <w:rPr>
          <w:rFonts w:ascii="Times New Roman" w:eastAsia="Times New Roman" w:hAnsi="Times New Roman" w:cs="Times New Roman"/>
          <w:snapToGrid w:val="0"/>
          <w:u w:val="single"/>
        </w:rPr>
      </w:pPr>
    </w:p>
    <w:p w:rsidR="00BD71C0" w:rsidRPr="00BD71C0" w:rsidRDefault="00BD71C0" w:rsidP="00BD71C0">
      <w:pPr>
        <w:spacing w:after="0" w:line="240" w:lineRule="auto"/>
        <w:jc w:val="both"/>
        <w:rPr>
          <w:rFonts w:ascii="Times New Roman" w:eastAsia="Times New Roman" w:hAnsi="Times New Roman" w:cs="Times New Roman"/>
          <w:b/>
        </w:rPr>
      </w:pPr>
      <w:r w:rsidRPr="00BD71C0">
        <w:rPr>
          <w:rFonts w:ascii="Times New Roman" w:eastAsia="Times New Roman" w:hAnsi="Times New Roman" w:cs="Times New Roman"/>
          <w:b/>
        </w:rPr>
        <w:t xml:space="preserve">4.10 </w:t>
      </w:r>
      <w:r w:rsidRPr="00BD71C0">
        <w:rPr>
          <w:rFonts w:ascii="Times New Roman" w:eastAsia="Times New Roman" w:hAnsi="Times New Roman" w:cs="Times New Roman"/>
          <w:b/>
        </w:rPr>
        <w:tab/>
        <w:t xml:space="preserve">Predávkovanie (príznaky, núdzové postupy, </w:t>
      </w:r>
      <w:proofErr w:type="spellStart"/>
      <w:r w:rsidRPr="00BD71C0">
        <w:rPr>
          <w:rFonts w:ascii="Times New Roman" w:eastAsia="Times New Roman" w:hAnsi="Times New Roman" w:cs="Times New Roman"/>
          <w:b/>
        </w:rPr>
        <w:t>antidotá</w:t>
      </w:r>
      <w:proofErr w:type="spellEnd"/>
      <w:r w:rsidRPr="00BD71C0">
        <w:rPr>
          <w:rFonts w:ascii="Times New Roman" w:eastAsia="Times New Roman" w:hAnsi="Times New Roman" w:cs="Times New Roman"/>
          <w:b/>
        </w:rPr>
        <w:t>), ak sú potrebné</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u w:val="single"/>
        </w:rPr>
      </w:pPr>
      <w:r w:rsidRPr="00BD71C0">
        <w:rPr>
          <w:rFonts w:ascii="Times New Roman" w:eastAsia="Times New Roman" w:hAnsi="Times New Roman" w:cs="Times New Roman"/>
          <w:u w:val="single"/>
        </w:rPr>
        <w:t>Ošípané</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Jednorazové perorálne dávky 100 mg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hydrogénfumarátu</w:t>
      </w:r>
      <w:proofErr w:type="spellEnd"/>
      <w:r w:rsidRPr="00BD71C0">
        <w:rPr>
          <w:rFonts w:ascii="Times New Roman" w:eastAsia="Times New Roman" w:hAnsi="Times New Roman" w:cs="Times New Roman"/>
        </w:rPr>
        <w:t xml:space="preserve"> na kg živej hmotnosti u ošípaných spôsobili </w:t>
      </w:r>
      <w:proofErr w:type="spellStart"/>
      <w:r w:rsidRPr="00BD71C0">
        <w:rPr>
          <w:rFonts w:ascii="Times New Roman" w:eastAsia="Times New Roman" w:hAnsi="Times New Roman" w:cs="Times New Roman"/>
        </w:rPr>
        <w:t>hyperpnoe</w:t>
      </w:r>
      <w:proofErr w:type="spellEnd"/>
      <w:r w:rsidRPr="00BD71C0">
        <w:rPr>
          <w:rFonts w:ascii="Times New Roman" w:eastAsia="Times New Roman" w:hAnsi="Times New Roman" w:cs="Times New Roman"/>
        </w:rPr>
        <w:t xml:space="preserve"> a zažívacie ťažkosti. Pri dávke 150 mg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hydrogénfumarátu</w:t>
      </w:r>
      <w:proofErr w:type="spellEnd"/>
      <w:r w:rsidRPr="00BD71C0">
        <w:rPr>
          <w:rFonts w:ascii="Times New Roman" w:eastAsia="Times New Roman" w:hAnsi="Times New Roman" w:cs="Times New Roman"/>
        </w:rPr>
        <w:t xml:space="preserve"> na kg živej hmotnosti neboli zaznamenané žiadne vplyvy na CNS okrem útlmu. Pri dávke 55 mg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hydrogénfumarátu</w:t>
      </w:r>
      <w:proofErr w:type="spellEnd"/>
      <w:r w:rsidRPr="00BD71C0">
        <w:rPr>
          <w:rFonts w:ascii="Times New Roman" w:eastAsia="Times New Roman" w:hAnsi="Times New Roman" w:cs="Times New Roman"/>
        </w:rPr>
        <w:t xml:space="preserve"> na kg živej hmotnosti podávaných po dobu 14 dní sa objavilo prechodné slinenie a mierne podráždenie žalúdka. Predpokladá sa, že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hydrogénfumarát</w:t>
      </w:r>
      <w:proofErr w:type="spellEnd"/>
      <w:r w:rsidRPr="00BD71C0">
        <w:rPr>
          <w:rFonts w:ascii="Times New Roman" w:eastAsia="Times New Roman" w:hAnsi="Times New Roman" w:cs="Times New Roman"/>
        </w:rPr>
        <w:t xml:space="preserve"> má zodpovedajúci terapeutický index u ošípaných a minimálna letálna dávka nebola stanovená.</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u w:val="single"/>
        </w:rPr>
      </w:pPr>
      <w:r w:rsidRPr="00BD71C0">
        <w:rPr>
          <w:rFonts w:ascii="Times New Roman" w:eastAsia="Times New Roman" w:hAnsi="Times New Roman" w:cs="Times New Roman"/>
          <w:u w:val="single"/>
        </w:rPr>
        <w:t>Kurčatá</w:t>
      </w:r>
    </w:p>
    <w:p w:rsidR="00BD71C0" w:rsidRPr="00BD71C0" w:rsidRDefault="00BD71C0" w:rsidP="00BD71C0">
      <w:pPr>
        <w:spacing w:after="0" w:line="240" w:lineRule="auto"/>
        <w:jc w:val="both"/>
        <w:rPr>
          <w:rFonts w:ascii="Times New Roman" w:eastAsia="Times New Roman" w:hAnsi="Times New Roman" w:cs="Times New Roman"/>
        </w:rPr>
      </w:pPr>
      <w:bookmarkStart w:id="1" w:name="_Hlk533522758"/>
      <w:r w:rsidRPr="00BD71C0">
        <w:rPr>
          <w:rFonts w:ascii="Times New Roman" w:eastAsia="Times New Roman" w:hAnsi="Times New Roman" w:cs="Times New Roman"/>
          <w:spacing w:val="3"/>
          <w:szCs w:val="20"/>
        </w:rPr>
        <w:t>LD</w:t>
      </w:r>
      <w:r w:rsidRPr="00BD71C0">
        <w:rPr>
          <w:rFonts w:ascii="Times New Roman" w:eastAsia="Times New Roman" w:hAnsi="Times New Roman" w:cs="Times New Roman"/>
          <w:spacing w:val="3"/>
          <w:position w:val="-2"/>
          <w:sz w:val="14"/>
          <w:szCs w:val="20"/>
        </w:rPr>
        <w:t>50</w:t>
      </w:r>
      <w:bookmarkEnd w:id="1"/>
      <w:r w:rsidRPr="00BD71C0">
        <w:rPr>
          <w:rFonts w:ascii="Times New Roman" w:eastAsia="Times New Roman" w:hAnsi="Times New Roman" w:cs="Times New Roman"/>
        </w:rPr>
        <w:t xml:space="preserve"> je 1090 mg/kg živej hmotnosti u kurčiat.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hydrogénfumarát</w:t>
      </w:r>
      <w:proofErr w:type="spellEnd"/>
      <w:r w:rsidRPr="00BD71C0">
        <w:rPr>
          <w:rFonts w:ascii="Times New Roman" w:eastAsia="Times New Roman" w:hAnsi="Times New Roman" w:cs="Times New Roman"/>
        </w:rPr>
        <w:t xml:space="preserve"> má pomerne vysoký terapeutický index a pravdepodobnosť predávkovania sa považuje za veľmi nízku, pretože príjem vody a tým príjem </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hydrogénfumarátu</w:t>
      </w:r>
      <w:proofErr w:type="spellEnd"/>
      <w:r w:rsidRPr="00BD71C0">
        <w:rPr>
          <w:rFonts w:ascii="Times New Roman" w:eastAsia="Times New Roman" w:hAnsi="Times New Roman" w:cs="Times New Roman"/>
        </w:rPr>
        <w:t xml:space="preserve"> sa znižuje, ak sú podávané abnormálne vysoké koncentrácie. Klinické príznaky akútnej toxicity u kurčiat sú vokalizácia, </w:t>
      </w:r>
      <w:proofErr w:type="spellStart"/>
      <w:r w:rsidRPr="00BD71C0">
        <w:rPr>
          <w:rFonts w:ascii="Times New Roman" w:eastAsia="Times New Roman" w:hAnsi="Times New Roman" w:cs="Times New Roman"/>
        </w:rPr>
        <w:t>klonické</w:t>
      </w:r>
      <w:proofErr w:type="spellEnd"/>
      <w:r w:rsidRPr="00BD71C0">
        <w:rPr>
          <w:rFonts w:ascii="Times New Roman" w:eastAsia="Times New Roman" w:hAnsi="Times New Roman" w:cs="Times New Roman"/>
        </w:rPr>
        <w:t xml:space="preserve"> kŕče a laterálna poloha.</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Ak sa objavia príznaky intoxikácie, bezodkladne odstráňte vodu s obsahom liečiva a nahraďte ju čerstvou vodou bez obsahu liečiva a podajte podpornú symptomatickú liečbu.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4.11 </w:t>
      </w:r>
      <w:r w:rsidRPr="00BD71C0">
        <w:rPr>
          <w:rFonts w:ascii="Times New Roman" w:eastAsia="Times New Roman" w:hAnsi="Times New Roman" w:cs="Times New Roman"/>
          <w:b/>
        </w:rPr>
        <w:tab/>
        <w:t>Ochranné lehoty</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iCs/>
          <w:u w:val="single"/>
        </w:rPr>
      </w:pPr>
      <w:r w:rsidRPr="00BD71C0">
        <w:rPr>
          <w:rFonts w:ascii="Times New Roman" w:eastAsia="Times New Roman" w:hAnsi="Times New Roman" w:cs="Times New Roman"/>
          <w:iCs/>
          <w:u w:val="single"/>
        </w:rPr>
        <w:lastRenderedPageBreak/>
        <w:t>Ošípané:</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 xml:space="preserve">Mäso a vnútornosti: 2 dni (8,8 mg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hydrogénfumarátu</w:t>
      </w:r>
      <w:proofErr w:type="spellEnd"/>
      <w:r w:rsidRPr="00BD71C0">
        <w:rPr>
          <w:rFonts w:ascii="Times New Roman" w:eastAsia="Times New Roman" w:hAnsi="Times New Roman" w:cs="Times New Roman"/>
          <w:iCs/>
        </w:rPr>
        <w:t>/kg živej hmotnosti – je ekvivalentné 7 ml lieku/100 kg živej hmotnosti)</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 xml:space="preserve">Mäso a vnútornosti: 4 dni (20 mg </w:t>
      </w:r>
      <w:proofErr w:type="spellStart"/>
      <w:r w:rsidRPr="00BD71C0">
        <w:rPr>
          <w:rFonts w:ascii="Times New Roman" w:eastAsia="Times New Roman" w:hAnsi="Times New Roman" w:cs="Times New Roman"/>
          <w:iCs/>
        </w:rPr>
        <w:t>tiamulín</w:t>
      </w:r>
      <w:proofErr w:type="spellEnd"/>
      <w:r w:rsidRPr="00BD71C0">
        <w:rPr>
          <w:rFonts w:ascii="Times New Roman" w:eastAsia="Times New Roman" w:hAnsi="Times New Roman" w:cs="Times New Roman"/>
          <w:iCs/>
        </w:rPr>
        <w:t xml:space="preserve"> </w:t>
      </w:r>
      <w:proofErr w:type="spellStart"/>
      <w:r w:rsidRPr="00BD71C0">
        <w:rPr>
          <w:rFonts w:ascii="Times New Roman" w:eastAsia="Times New Roman" w:hAnsi="Times New Roman" w:cs="Times New Roman"/>
          <w:iCs/>
        </w:rPr>
        <w:t>hydrogénfumarátu</w:t>
      </w:r>
      <w:proofErr w:type="spellEnd"/>
      <w:r w:rsidRPr="00BD71C0">
        <w:rPr>
          <w:rFonts w:ascii="Times New Roman" w:eastAsia="Times New Roman" w:hAnsi="Times New Roman" w:cs="Times New Roman"/>
          <w:iCs/>
        </w:rPr>
        <w:t>/kg živej hmotnosti – je ekvivalentné 16 ml lieku/na 100 kg živej hmotnosti)</w:t>
      </w:r>
    </w:p>
    <w:p w:rsidR="00BD71C0" w:rsidRPr="00BD71C0" w:rsidRDefault="00BD71C0" w:rsidP="00BD71C0">
      <w:pPr>
        <w:spacing w:after="0" w:line="240" w:lineRule="auto"/>
        <w:rPr>
          <w:rFonts w:ascii="Times New Roman" w:eastAsia="Times New Roman" w:hAnsi="Times New Roman" w:cs="Times New Roman"/>
          <w:iCs/>
        </w:rPr>
      </w:pPr>
    </w:p>
    <w:p w:rsidR="00BD71C0" w:rsidRPr="00BD71C0" w:rsidRDefault="00BD71C0" w:rsidP="00BD71C0">
      <w:pPr>
        <w:spacing w:after="0" w:line="240" w:lineRule="auto"/>
        <w:rPr>
          <w:rFonts w:ascii="Times New Roman" w:eastAsia="Times New Roman" w:hAnsi="Times New Roman" w:cs="Times New Roman"/>
          <w:iCs/>
          <w:u w:val="single"/>
        </w:rPr>
      </w:pPr>
      <w:r w:rsidRPr="00BD71C0">
        <w:rPr>
          <w:rFonts w:ascii="Times New Roman" w:eastAsia="Times New Roman" w:hAnsi="Times New Roman" w:cs="Times New Roman"/>
          <w:iCs/>
          <w:u w:val="single"/>
        </w:rPr>
        <w:t>Kurčatá (nosnice):</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Mäso a vnútornosti: 2 dni</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Vajcia: nula dní</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keepNext/>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5. </w:t>
      </w:r>
      <w:r w:rsidRPr="00BD71C0">
        <w:rPr>
          <w:rFonts w:ascii="Times New Roman" w:eastAsia="Times New Roman" w:hAnsi="Times New Roman" w:cs="Times New Roman"/>
          <w:b/>
        </w:rPr>
        <w:tab/>
        <w:t>FARMAKOLOGICKÉ VLASTNOSTI</w:t>
      </w:r>
    </w:p>
    <w:p w:rsidR="00BD71C0" w:rsidRPr="00BD71C0" w:rsidRDefault="00BD71C0" w:rsidP="00BD71C0">
      <w:pPr>
        <w:keepNext/>
        <w:spacing w:after="0" w:line="240" w:lineRule="auto"/>
        <w:rPr>
          <w:rFonts w:ascii="Times New Roman" w:eastAsia="Times New Roman" w:hAnsi="Times New Roman" w:cs="Times New Roman"/>
        </w:rPr>
      </w:pPr>
    </w:p>
    <w:p w:rsidR="00BD71C0" w:rsidRPr="00BD71C0" w:rsidRDefault="00BD71C0" w:rsidP="00BD71C0">
      <w:pPr>
        <w:keepNext/>
        <w:spacing w:after="0" w:line="240" w:lineRule="auto"/>
        <w:rPr>
          <w:rFonts w:ascii="Times New Roman" w:eastAsia="Times New Roman" w:hAnsi="Times New Roman" w:cs="Times New Roman"/>
        </w:rPr>
      </w:pPr>
      <w:proofErr w:type="spellStart"/>
      <w:r w:rsidRPr="00BD71C0">
        <w:rPr>
          <w:rFonts w:ascii="Times New Roman" w:eastAsia="Times New Roman" w:hAnsi="Times New Roman" w:cs="Times New Roman"/>
        </w:rPr>
        <w:t>Farmakoterapeutická</w:t>
      </w:r>
      <w:proofErr w:type="spellEnd"/>
      <w:r w:rsidRPr="00BD71C0">
        <w:rPr>
          <w:rFonts w:ascii="Times New Roman" w:eastAsia="Times New Roman" w:hAnsi="Times New Roman" w:cs="Times New Roman"/>
        </w:rPr>
        <w:t xml:space="preserve"> skupina: antibakteriálne liečivá pre systémové použitie/</w:t>
      </w:r>
      <w:proofErr w:type="spellStart"/>
      <w:r w:rsidRPr="00BD71C0">
        <w:rPr>
          <w:rFonts w:ascii="Times New Roman" w:eastAsia="Times New Roman" w:hAnsi="Times New Roman" w:cs="Times New Roman"/>
        </w:rPr>
        <w:t>pleuromutilíny</w:t>
      </w:r>
      <w:proofErr w:type="spellEnd"/>
      <w:r w:rsidRPr="00BD71C0">
        <w:rPr>
          <w:rFonts w:ascii="Times New Roman" w:eastAsia="Times New Roman" w:hAnsi="Times New Roman" w:cs="Times New Roman"/>
        </w:rPr>
        <w:t>/</w:t>
      </w: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w:t>
      </w:r>
    </w:p>
    <w:p w:rsidR="00BD71C0" w:rsidRPr="00BD71C0" w:rsidRDefault="00BD71C0" w:rsidP="00BD71C0">
      <w:pPr>
        <w:spacing w:after="0" w:line="240" w:lineRule="auto"/>
        <w:rPr>
          <w:rFonts w:ascii="Times New Roman" w:eastAsia="Times New Roman" w:hAnsi="Times New Roman" w:cs="Times New Roman"/>
        </w:rPr>
      </w:pPr>
      <w:proofErr w:type="spellStart"/>
      <w:r w:rsidRPr="00BD71C0">
        <w:rPr>
          <w:rFonts w:ascii="Times New Roman" w:eastAsia="Times New Roman" w:hAnsi="Times New Roman" w:cs="Times New Roman"/>
        </w:rPr>
        <w:t>ATCvet</w:t>
      </w:r>
      <w:proofErr w:type="spellEnd"/>
      <w:r w:rsidRPr="00BD71C0">
        <w:rPr>
          <w:rFonts w:ascii="Times New Roman" w:eastAsia="Times New Roman" w:hAnsi="Times New Roman" w:cs="Times New Roman"/>
        </w:rPr>
        <w:t xml:space="preserve"> kód: QJ01XQ01.</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5.1 </w:t>
      </w:r>
      <w:r w:rsidRPr="00BD71C0">
        <w:rPr>
          <w:rFonts w:ascii="Times New Roman" w:eastAsia="Times New Roman" w:hAnsi="Times New Roman" w:cs="Times New Roman"/>
          <w:b/>
        </w:rPr>
        <w:tab/>
      </w:r>
      <w:proofErr w:type="spellStart"/>
      <w:r w:rsidRPr="00BD71C0">
        <w:rPr>
          <w:rFonts w:ascii="Times New Roman" w:eastAsia="Times New Roman" w:hAnsi="Times New Roman" w:cs="Times New Roman"/>
          <w:b/>
        </w:rPr>
        <w:t>Farmakodynamické</w:t>
      </w:r>
      <w:proofErr w:type="spellEnd"/>
      <w:r w:rsidRPr="00BD71C0">
        <w:rPr>
          <w:rFonts w:ascii="Times New Roman" w:eastAsia="Times New Roman" w:hAnsi="Times New Roman" w:cs="Times New Roman"/>
          <w:b/>
        </w:rPr>
        <w:t xml:space="preserve"> vlastnosti</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proofErr w:type="spellStart"/>
      <w:r w:rsidRPr="00BD71C0">
        <w:rPr>
          <w:rFonts w:ascii="Times New Roman" w:eastAsia="Times New Roman" w:hAnsi="Times New Roman" w:cs="Times New Roman"/>
        </w:rPr>
        <w:t>Tiamulín</w:t>
      </w:r>
      <w:proofErr w:type="spellEnd"/>
      <w:r w:rsidRPr="00BD71C0">
        <w:rPr>
          <w:rFonts w:ascii="Times New Roman" w:eastAsia="Times New Roman" w:hAnsi="Times New Roman" w:cs="Times New Roman"/>
        </w:rPr>
        <w:t xml:space="preserve"> je </w:t>
      </w:r>
      <w:proofErr w:type="spellStart"/>
      <w:r w:rsidRPr="00BD71C0">
        <w:rPr>
          <w:rFonts w:ascii="Times New Roman" w:eastAsia="Times New Roman" w:hAnsi="Times New Roman" w:cs="Times New Roman"/>
        </w:rPr>
        <w:t>bakteriostatické</w:t>
      </w:r>
      <w:proofErr w:type="spellEnd"/>
      <w:r w:rsidRPr="00BD71C0">
        <w:rPr>
          <w:rFonts w:ascii="Times New Roman" w:eastAsia="Times New Roman" w:hAnsi="Times New Roman" w:cs="Times New Roman"/>
        </w:rPr>
        <w:t xml:space="preserve"> </w:t>
      </w:r>
      <w:proofErr w:type="spellStart"/>
      <w:r w:rsidRPr="00BD71C0">
        <w:rPr>
          <w:rFonts w:ascii="Times New Roman" w:eastAsia="Times New Roman" w:hAnsi="Times New Roman" w:cs="Times New Roman"/>
        </w:rPr>
        <w:t>semisyntetické</w:t>
      </w:r>
      <w:proofErr w:type="spellEnd"/>
      <w:r w:rsidRPr="00BD71C0">
        <w:rPr>
          <w:rFonts w:ascii="Times New Roman" w:eastAsia="Times New Roman" w:hAnsi="Times New Roman" w:cs="Times New Roman"/>
        </w:rPr>
        <w:t xml:space="preserve"> antibiotikum patriace do antibiotickej skupiny pleuromutilínov. Pôsobí na ribozomálnej úrovni, kde inhibuje syntézu bakteriálneho proteínu.</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Tiamulín preukázal vysokú úroveň aktivity </w:t>
      </w:r>
      <w:r w:rsidRPr="00BD71C0">
        <w:rPr>
          <w:rFonts w:ascii="Times New Roman" w:eastAsia="Times New Roman" w:hAnsi="Times New Roman" w:cs="Times New Roman"/>
          <w:i/>
          <w:iCs/>
        </w:rPr>
        <w:t xml:space="preserve">in vitro </w:t>
      </w:r>
      <w:r w:rsidRPr="00BD71C0">
        <w:rPr>
          <w:rFonts w:ascii="Times New Roman" w:eastAsia="Times New Roman" w:hAnsi="Times New Roman" w:cs="Times New Roman"/>
        </w:rPr>
        <w:t xml:space="preserve">proti druhom </w:t>
      </w:r>
      <w:r w:rsidRPr="00BD71C0">
        <w:rPr>
          <w:rFonts w:ascii="Times New Roman" w:eastAsia="Times New Roman" w:hAnsi="Times New Roman" w:cs="Times New Roman"/>
          <w:i/>
          <w:iCs/>
        </w:rPr>
        <w:t xml:space="preserve">Mycoplasma </w:t>
      </w:r>
      <w:r w:rsidRPr="00BD71C0">
        <w:rPr>
          <w:rFonts w:ascii="Times New Roman" w:eastAsia="Times New Roman" w:hAnsi="Times New Roman" w:cs="Times New Roman"/>
          <w:iCs/>
        </w:rPr>
        <w:t>spp.</w:t>
      </w:r>
      <w:r w:rsidRPr="00BD71C0">
        <w:rPr>
          <w:rFonts w:ascii="Times New Roman" w:eastAsia="Times New Roman" w:hAnsi="Times New Roman" w:cs="Times New Roman"/>
        </w:rPr>
        <w:t xml:space="preserve"> u ošípaných a vtákov, rovnako ako proti grampozitívnym aeróbnym baktériám (</w:t>
      </w:r>
      <w:r w:rsidRPr="00BD71C0">
        <w:rPr>
          <w:rFonts w:ascii="Times New Roman" w:eastAsia="Times New Roman" w:hAnsi="Times New Roman" w:cs="Times New Roman"/>
          <w:spacing w:val="-1"/>
        </w:rPr>
        <w:t>streptokoky</w:t>
      </w:r>
      <w:r w:rsidRPr="00BD71C0">
        <w:rPr>
          <w:rFonts w:ascii="Times New Roman" w:eastAsia="Times New Roman" w:hAnsi="Times New Roman" w:cs="Times New Roman"/>
          <w:spacing w:val="1"/>
        </w:rPr>
        <w:t xml:space="preserve"> </w:t>
      </w:r>
      <w:r w:rsidRPr="00BD71C0">
        <w:rPr>
          <w:rFonts w:ascii="Times New Roman" w:eastAsia="Times New Roman" w:hAnsi="Times New Roman" w:cs="Times New Roman"/>
          <w:spacing w:val="-1"/>
        </w:rPr>
        <w:t>a stafylokoky</w:t>
      </w:r>
      <w:r w:rsidRPr="00BD71C0">
        <w:rPr>
          <w:rFonts w:ascii="Times New Roman" w:eastAsia="Times New Roman" w:hAnsi="Times New Roman" w:cs="Times New Roman"/>
        </w:rPr>
        <w:t>), anaeróbnym baktériám (clostridia), gramnegatívnym anaeróbnym baktériám (</w:t>
      </w:r>
      <w:r w:rsidRPr="00BD71C0">
        <w:rPr>
          <w:rFonts w:ascii="Times New Roman" w:eastAsia="Times New Roman" w:hAnsi="Times New Roman" w:cs="Times New Roman"/>
          <w:i/>
          <w:iCs/>
        </w:rPr>
        <w:t>Brachyspira hyodysenteriae</w:t>
      </w:r>
      <w:r w:rsidRPr="00BD71C0">
        <w:rPr>
          <w:rFonts w:ascii="Times New Roman" w:eastAsia="Times New Roman" w:hAnsi="Times New Roman" w:cs="Times New Roman"/>
        </w:rPr>
        <w:t xml:space="preserve">, </w:t>
      </w:r>
      <w:r w:rsidRPr="00BD71C0">
        <w:rPr>
          <w:rFonts w:ascii="Times New Roman" w:eastAsia="Times New Roman" w:hAnsi="Times New Roman" w:cs="Times New Roman"/>
          <w:i/>
          <w:iCs/>
        </w:rPr>
        <w:t xml:space="preserve">Brachyspira pilosicoli), a </w:t>
      </w:r>
      <w:r w:rsidRPr="00BD71C0">
        <w:rPr>
          <w:rFonts w:ascii="Times New Roman" w:eastAsia="Times New Roman" w:hAnsi="Times New Roman" w:cs="Times New Roman"/>
        </w:rPr>
        <w:t>gramnegatívnym aeróbnym baktériám (</w:t>
      </w:r>
      <w:r w:rsidRPr="00BD71C0">
        <w:rPr>
          <w:rFonts w:ascii="Times New Roman" w:eastAsia="Times New Roman" w:hAnsi="Times New Roman" w:cs="Times New Roman"/>
          <w:i/>
          <w:spacing w:val="-1"/>
        </w:rPr>
        <w:t>Pasteurella</w:t>
      </w:r>
      <w:r w:rsidRPr="00BD71C0">
        <w:rPr>
          <w:rFonts w:ascii="Times New Roman" w:eastAsia="Times New Roman" w:hAnsi="Times New Roman" w:cs="Times New Roman"/>
          <w:i/>
        </w:rPr>
        <w:t xml:space="preserve"> </w:t>
      </w:r>
      <w:r w:rsidRPr="00BD71C0">
        <w:rPr>
          <w:rFonts w:ascii="Times New Roman" w:eastAsia="Times New Roman" w:hAnsi="Times New Roman" w:cs="Times New Roman"/>
          <w:i/>
          <w:spacing w:val="-1"/>
        </w:rPr>
        <w:t>multocida</w:t>
      </w:r>
      <w:r w:rsidRPr="00BD71C0">
        <w:rPr>
          <w:rFonts w:ascii="Times New Roman" w:eastAsia="Times New Roman" w:hAnsi="Times New Roman" w:cs="Times New Roman"/>
          <w:spacing w:val="-1"/>
        </w:rPr>
        <w:t>).</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Bolo preukázané, že tiamulín pôsobí na úrovni ribozómu 70S a primárne väzobné miesta sú na podjednotke 50S. Zdá sa, že potláča syntézu bielkovín tým, že produkuje biochemicky neaktívne iniciačné komplexy, ktoré zabraňujú predlžovaniu polypeptidového reťazca.</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V európskych izolátoch </w:t>
      </w:r>
      <w:r w:rsidRPr="00BD71C0">
        <w:rPr>
          <w:rFonts w:ascii="Times New Roman" w:eastAsia="Times New Roman" w:hAnsi="Times New Roman" w:cs="Times New Roman"/>
          <w:i/>
        </w:rPr>
        <w:t>Brachyspira hyodysenteriae</w:t>
      </w:r>
      <w:r w:rsidRPr="00BD71C0">
        <w:rPr>
          <w:rFonts w:ascii="Times New Roman" w:eastAsia="Times New Roman" w:hAnsi="Times New Roman" w:cs="Times New Roman"/>
        </w:rPr>
        <w:t xml:space="preserve">, ktoré boli zhromaždené v rokoch 1990 až 2012, bola minimálna inhibičná koncentrácia (MIC) v rozmedzí od ≤0,016 μg/ml do &gt; 16 μg/ml,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50</w:t>
      </w:r>
      <w:r w:rsidRPr="00BD71C0">
        <w:rPr>
          <w:rFonts w:ascii="Times New Roman" w:eastAsia="Times New Roman" w:hAnsi="Times New Roman" w:cs="Times New Roman"/>
        </w:rPr>
        <w:t xml:space="preserve"> ≤ 0,063 μg/ml až 4 μg/ml a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90</w:t>
      </w:r>
      <w:r w:rsidRPr="00BD71C0">
        <w:rPr>
          <w:rFonts w:ascii="Times New Roman" w:eastAsia="Times New Roman" w:hAnsi="Times New Roman" w:cs="Times New Roman"/>
        </w:rPr>
        <w:t xml:space="preserve"> ≤0,016 μg/ml až &gt; 16 μg/ml.</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V európskych izolátoch </w:t>
      </w:r>
      <w:r w:rsidRPr="00BD71C0">
        <w:rPr>
          <w:rFonts w:ascii="Times New Roman" w:eastAsia="Times New Roman" w:hAnsi="Times New Roman" w:cs="Times New Roman"/>
          <w:i/>
        </w:rPr>
        <w:t>Brachyspira pilosicoli</w:t>
      </w:r>
      <w:r w:rsidRPr="00BD71C0">
        <w:rPr>
          <w:rFonts w:ascii="Times New Roman" w:eastAsia="Times New Roman" w:hAnsi="Times New Roman" w:cs="Times New Roman"/>
        </w:rPr>
        <w:t xml:space="preserve"> sa MIC pohybovali od (citácie z rokov 2006-2008-2012) ≤0,008-64 μg/ml, s hodnotami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50</w:t>
      </w:r>
      <w:r w:rsidRPr="00BD71C0">
        <w:rPr>
          <w:rFonts w:ascii="Times New Roman" w:eastAsia="Times New Roman" w:hAnsi="Times New Roman" w:cs="Times New Roman"/>
        </w:rPr>
        <w:t xml:space="preserve"> ≤ 0,062 μg/ml až 0,125 μg/ml a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90</w:t>
      </w:r>
      <w:r w:rsidRPr="00BD71C0">
        <w:rPr>
          <w:rFonts w:ascii="Times New Roman" w:eastAsia="Times New Roman" w:hAnsi="Times New Roman" w:cs="Times New Roman"/>
        </w:rPr>
        <w:t xml:space="preserve"> 0,25 μg/ml až do 8 ug/ml.</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Testovanie citlivosti </w:t>
      </w:r>
      <w:r w:rsidRPr="00BD71C0">
        <w:rPr>
          <w:rFonts w:ascii="Times New Roman" w:eastAsia="Times New Roman" w:hAnsi="Times New Roman" w:cs="Times New Roman"/>
          <w:i/>
        </w:rPr>
        <w:t>Lawsonia intracellularis</w:t>
      </w:r>
      <w:r w:rsidRPr="00BD71C0">
        <w:rPr>
          <w:rFonts w:ascii="Times New Roman" w:eastAsia="Times New Roman" w:hAnsi="Times New Roman" w:cs="Times New Roman"/>
        </w:rPr>
        <w:t xml:space="preserve"> je náročné, pretože to je obligátny vnútrobunkový organizmus. Údaje MIC tiamulínu určené pre dostupné kmene </w:t>
      </w:r>
      <w:r w:rsidRPr="00BD71C0">
        <w:rPr>
          <w:rFonts w:ascii="Times New Roman" w:eastAsia="Times New Roman" w:hAnsi="Times New Roman" w:cs="Times New Roman"/>
          <w:i/>
        </w:rPr>
        <w:t>Lawsonia</w:t>
      </w:r>
      <w:r w:rsidRPr="00BD71C0">
        <w:rPr>
          <w:rFonts w:ascii="Times New Roman" w:eastAsia="Times New Roman" w:hAnsi="Times New Roman" w:cs="Times New Roman"/>
        </w:rPr>
        <w:t xml:space="preserve"> v EÚ boli (citácia z roku 2017) všetky nižšie ako odhadovaný obsah tiamulínu v ileu 0,63 μg/ml.</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V európskych izolátoch bol tiamulín vysoko účinný proti </w:t>
      </w:r>
      <w:r w:rsidRPr="00BD71C0">
        <w:rPr>
          <w:rFonts w:ascii="Times New Roman" w:eastAsia="Times New Roman" w:hAnsi="Times New Roman" w:cs="Times New Roman"/>
          <w:i/>
        </w:rPr>
        <w:t>Mycoplasma hyopneumoniae</w:t>
      </w:r>
      <w:r w:rsidRPr="00BD71C0">
        <w:rPr>
          <w:rFonts w:ascii="Times New Roman" w:eastAsia="Times New Roman" w:hAnsi="Times New Roman" w:cs="Times New Roman"/>
        </w:rPr>
        <w:t xml:space="preserve">, s hodnotou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50</w:t>
      </w:r>
      <w:r w:rsidRPr="00BD71C0">
        <w:rPr>
          <w:rFonts w:ascii="Times New Roman" w:eastAsia="Times New Roman" w:hAnsi="Times New Roman" w:cs="Times New Roman"/>
        </w:rPr>
        <w:t xml:space="preserve"> 0,016 μg/ml,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90</w:t>
      </w:r>
      <w:r w:rsidRPr="00BD71C0">
        <w:rPr>
          <w:rFonts w:ascii="Times New Roman" w:eastAsia="Times New Roman" w:hAnsi="Times New Roman" w:cs="Times New Roman"/>
        </w:rPr>
        <w:t xml:space="preserve"> 0,062 μg/ml a rozpätie MIC 0,002-0,125 μg/ml (citácia od roku 2014).</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V novších európskych kmeňoch (2005 – 2013) a starších globálnych izolátoch (pred rokom 1997) boli rozsahy MIC pre </w:t>
      </w:r>
      <w:r w:rsidRPr="00BD71C0">
        <w:rPr>
          <w:rFonts w:ascii="Times New Roman" w:eastAsia="Times New Roman" w:hAnsi="Times New Roman" w:cs="Times New Roman"/>
          <w:i/>
        </w:rPr>
        <w:t>Mycoplasma gallisepticum</w:t>
      </w:r>
      <w:r w:rsidRPr="00BD71C0">
        <w:rPr>
          <w:rFonts w:ascii="Times New Roman" w:eastAsia="Times New Roman" w:hAnsi="Times New Roman" w:cs="Times New Roman"/>
        </w:rPr>
        <w:t xml:space="preserve"> podobné v rozmedzí od 0,001 do 0,037 μg/ml s hodnotami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 xml:space="preserve">50 </w:t>
      </w:r>
      <w:r w:rsidRPr="00BD71C0">
        <w:rPr>
          <w:rFonts w:ascii="Times New Roman" w:eastAsia="Times New Roman" w:hAnsi="Times New Roman" w:cs="Times New Roman"/>
        </w:rPr>
        <w:t xml:space="preserve">0,001 a 0,008 μg/ml a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90</w:t>
      </w:r>
      <w:r w:rsidRPr="00BD71C0">
        <w:rPr>
          <w:rFonts w:ascii="Times New Roman" w:eastAsia="Times New Roman" w:hAnsi="Times New Roman" w:cs="Times New Roman"/>
        </w:rPr>
        <w:t xml:space="preserve"> 0,025 a 0,031 μg/ml. Neboli nájdené žiadne rezistentné kmene. Pre </w:t>
      </w:r>
      <w:r w:rsidRPr="00BD71C0">
        <w:rPr>
          <w:rFonts w:ascii="Times New Roman" w:eastAsia="Times New Roman" w:hAnsi="Times New Roman" w:cs="Times New Roman"/>
          <w:i/>
        </w:rPr>
        <w:t>Mycoplasma synoviae</w:t>
      </w:r>
      <w:r w:rsidRPr="00BD71C0">
        <w:rPr>
          <w:rFonts w:ascii="Times New Roman" w:eastAsia="Times New Roman" w:hAnsi="Times New Roman" w:cs="Times New Roman"/>
        </w:rPr>
        <w:t xml:space="preserve"> boli hodnoty MIC v rozmedzí od 0,05 do 0,5 μg/ml s hodnotami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50</w:t>
      </w:r>
      <w:r w:rsidRPr="00BD71C0">
        <w:rPr>
          <w:rFonts w:ascii="Times New Roman" w:eastAsia="Times New Roman" w:hAnsi="Times New Roman" w:cs="Times New Roman"/>
        </w:rPr>
        <w:t xml:space="preserve"> 0,1 μg/ml a </w:t>
      </w:r>
      <w:r w:rsidRPr="00BD71C0">
        <w:rPr>
          <w:rFonts w:ascii="Times New Roman" w:eastAsia="Calibri" w:hAnsi="Times New Roman" w:cs="Times New Roman"/>
          <w:color w:val="000000"/>
        </w:rPr>
        <w:t>MIC</w:t>
      </w:r>
      <w:r w:rsidRPr="00BD71C0">
        <w:rPr>
          <w:rFonts w:ascii="Times New Roman" w:eastAsia="Calibri" w:hAnsi="Times New Roman" w:cs="Times New Roman"/>
          <w:color w:val="000000"/>
          <w:vertAlign w:val="subscript"/>
        </w:rPr>
        <w:t xml:space="preserve">90 </w:t>
      </w:r>
      <w:r w:rsidRPr="00BD71C0">
        <w:rPr>
          <w:rFonts w:ascii="Times New Roman" w:eastAsia="Times New Roman" w:hAnsi="Times New Roman" w:cs="Times New Roman"/>
        </w:rPr>
        <w:t>0,25 μg/ml.</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5.2 </w:t>
      </w:r>
      <w:r w:rsidRPr="00BD71C0">
        <w:rPr>
          <w:rFonts w:ascii="Times New Roman" w:eastAsia="Times New Roman" w:hAnsi="Times New Roman" w:cs="Times New Roman"/>
          <w:b/>
        </w:rPr>
        <w:tab/>
        <w:t>Farmakokinetické údaje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Ošípané</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lastRenderedPageBreak/>
        <w:t xml:space="preserve">Tiamulín hydrogénfumarát sa u ošípaných po perorálnom podaní dobre vstrebáva (viac ako 90 %) a je široko distribuovaný po celom tele. Po jednorazovej perorálnej dávke 10 mg a 25 mg tiamulín hydrogénfumarátu na 1 kg živej hmotnosti boli hodnoty </w:t>
      </w:r>
      <w:r w:rsidRPr="00BD71C0">
        <w:rPr>
          <w:rFonts w:ascii="Times New Roman" w:eastAsia="Times New Roman" w:hAnsi="Times New Roman" w:cs="Times New Roman"/>
          <w:spacing w:val="2"/>
        </w:rPr>
        <w:t>C</w:t>
      </w:r>
      <w:r w:rsidRPr="00BD71C0">
        <w:rPr>
          <w:rFonts w:ascii="Times New Roman" w:eastAsia="Times New Roman" w:hAnsi="Times New Roman" w:cs="Times New Roman"/>
          <w:spacing w:val="2"/>
          <w:position w:val="-2"/>
        </w:rPr>
        <w:t>max</w:t>
      </w:r>
      <w:r w:rsidRPr="00BD71C0">
        <w:rPr>
          <w:rFonts w:ascii="Times New Roman" w:eastAsia="Times New Roman" w:hAnsi="Times New Roman" w:cs="Times New Roman"/>
          <w:spacing w:val="29"/>
          <w:position w:val="-2"/>
        </w:rPr>
        <w:t xml:space="preserve"> </w:t>
      </w:r>
      <w:r w:rsidRPr="00BD71C0">
        <w:rPr>
          <w:rFonts w:ascii="Times New Roman" w:eastAsia="Times New Roman" w:hAnsi="Times New Roman" w:cs="Times New Roman"/>
        </w:rPr>
        <w:t xml:space="preserve">1,03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 xml:space="preserve">g/ml a 1,82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 xml:space="preserve">g/ml v sére stanovené mikrobiologicky, v danom poradí, a </w:t>
      </w:r>
      <w:r w:rsidRPr="00BD71C0">
        <w:rPr>
          <w:rFonts w:ascii="Times New Roman" w:eastAsia="Times New Roman" w:hAnsi="Times New Roman" w:cs="Times New Roman"/>
          <w:spacing w:val="3"/>
        </w:rPr>
        <w:t>T</w:t>
      </w:r>
      <w:r w:rsidRPr="00BD71C0">
        <w:rPr>
          <w:rFonts w:ascii="Times New Roman" w:eastAsia="Times New Roman" w:hAnsi="Times New Roman" w:cs="Times New Roman"/>
          <w:spacing w:val="3"/>
          <w:position w:val="-2"/>
        </w:rPr>
        <w:t>max</w:t>
      </w:r>
      <w:r w:rsidRPr="00BD71C0">
        <w:rPr>
          <w:rFonts w:ascii="Times New Roman" w:eastAsia="Times New Roman" w:hAnsi="Times New Roman" w:cs="Times New Roman"/>
          <w:spacing w:val="29"/>
          <w:position w:val="-2"/>
        </w:rPr>
        <w:t xml:space="preserve"> </w:t>
      </w:r>
      <w:r w:rsidRPr="00BD71C0">
        <w:rPr>
          <w:rFonts w:ascii="Times New Roman" w:eastAsia="Times New Roman" w:hAnsi="Times New Roman" w:cs="Times New Roman"/>
        </w:rPr>
        <w:t xml:space="preserve">bol v oboch prípadoch 2 hodiny. Bolo preukázané, že tiamulín hydrogénfumarát sa koncentruje v pľúcach, polymorfonukleárnych leukocytoch a tiež v pečeni, kde sa metabolizuje a vylučuje (70-85 %) v žlči, zvyšok sa vylučuje obličkami (15-30 %). Väzba na plazmatické proteíny je približne 30 %. </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 xml:space="preserve">Tiamulín, ktorý nebol absorbovaný ani metabolizovaný, prechádza gastrointestinálnym traktom do hrubého čreva. Koncentrácia tiamulínu v obsahu hrubého čreva sa odhadla na 3,41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g/ml po podaní tiamulín hydrogénfumarátu v dávke 8,8 mg/kg živej hmotnosti.</w:t>
      </w:r>
    </w:p>
    <w:p w:rsidR="00BD71C0" w:rsidRPr="00BD71C0" w:rsidRDefault="00BD71C0" w:rsidP="00BD71C0">
      <w:pPr>
        <w:spacing w:after="0" w:line="240" w:lineRule="auto"/>
        <w:rPr>
          <w:rFonts w:ascii="Times New Roman" w:eastAsia="Times New Roman" w:hAnsi="Times New Roman" w:cs="Times New Roman"/>
          <w:u w:val="single"/>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Kurčatá (nosnice)</w:t>
      </w: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U kurčiat sa tiamulín hydrogénfumarát dobre absorbuje (70-95 %) po perorálnom podaní a dosahuje maximálne koncentrácie po 2-4 hodinách (</w:t>
      </w:r>
      <w:r w:rsidRPr="00BD71C0">
        <w:rPr>
          <w:rFonts w:ascii="Times New Roman" w:eastAsia="Times New Roman" w:hAnsi="Times New Roman" w:cs="Times New Roman"/>
          <w:spacing w:val="1"/>
        </w:rPr>
        <w:t>T</w:t>
      </w:r>
      <w:r w:rsidRPr="00BD71C0">
        <w:rPr>
          <w:rFonts w:ascii="Times New Roman" w:eastAsia="Times New Roman" w:hAnsi="Times New Roman" w:cs="Times New Roman"/>
          <w:spacing w:val="1"/>
          <w:position w:val="-2"/>
        </w:rPr>
        <w:t>max</w:t>
      </w:r>
      <w:r w:rsidRPr="00BD71C0">
        <w:rPr>
          <w:rFonts w:ascii="Times New Roman" w:eastAsia="Times New Roman" w:hAnsi="Times New Roman" w:cs="Times New Roman"/>
        </w:rPr>
        <w:t xml:space="preserve"> 2,85 hodiny). Po jednorazovej dávke 50 mg tiamulín hydrogénfumarátu na 1 kg živej hmotnosti bola hodnota C</w:t>
      </w:r>
      <w:r w:rsidRPr="00BD71C0">
        <w:rPr>
          <w:rFonts w:ascii="Times New Roman" w:eastAsia="Times New Roman" w:hAnsi="Times New Roman" w:cs="Times New Roman"/>
          <w:spacing w:val="1"/>
          <w:position w:val="-2"/>
        </w:rPr>
        <w:t>max</w:t>
      </w:r>
      <w:r w:rsidRPr="00BD71C0">
        <w:rPr>
          <w:rFonts w:ascii="Times New Roman" w:eastAsia="Times New Roman" w:hAnsi="Times New Roman" w:cs="Times New Roman"/>
        </w:rPr>
        <w:t xml:space="preserve"> 4,02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 xml:space="preserve">g/ml v sére stanovená mikrobiologicky a po dávke 25 mg/kg bola 1,86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 xml:space="preserve">g/ml. Koncentrácia tiamulín hydrogénfumarátu 250 ppm (0,025 %) v pitnej vode zabezpečila konštantnú sérovú hladinu po 48-hodinovú dobu medikácie 0,78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 xml:space="preserve">g/ml (v rozsahu 1,4-0,45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 xml:space="preserve">g/ml) a pri 125 ppm (0,0125 % ) 0,38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 xml:space="preserve">g/ml (v rozsahu 0,65- 0,2 </w:t>
      </w:r>
      <w:r w:rsidRPr="00BD71C0">
        <w:rPr>
          <w:rFonts w:ascii="Times New Roman" w:eastAsia="Times New Roman" w:hAnsi="Times New Roman" w:cs="Times New Roman"/>
          <w:spacing w:val="-2"/>
        </w:rPr>
        <w:t>µ</w:t>
      </w:r>
      <w:r w:rsidRPr="00BD71C0">
        <w:rPr>
          <w:rFonts w:ascii="Times New Roman" w:eastAsia="Times New Roman" w:hAnsi="Times New Roman" w:cs="Times New Roman"/>
        </w:rPr>
        <w:t>g/ml) u osemtýždňových kurčiat. Väzba na plazmatické proteíny je približne 45 %. V organizme sa distribuuje v širokej miere a preukázalo sa, že sa koncentruje v pečeni a obličkách (miesta vylučovania) a v pľúcach (30-násobok hladiny v sére). Vylučovanie prebieha hlavne žlčou (55-65 %) a obličkami (15-30 %), najmä v podobe mikrobiologicky inaktívnych metabolitov, a je dosť rýchle, 99 % dávky sa vylúči počas 48 hodín.</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keepNext/>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5.3 </w:t>
      </w:r>
      <w:r w:rsidRPr="00BD71C0">
        <w:rPr>
          <w:rFonts w:ascii="Times New Roman" w:eastAsia="Times New Roman" w:hAnsi="Times New Roman" w:cs="Times New Roman"/>
          <w:b/>
        </w:rPr>
        <w:tab/>
        <w:t>Vplyv na životné prostredie</w:t>
      </w:r>
    </w:p>
    <w:p w:rsidR="00BD71C0" w:rsidRPr="00BD71C0" w:rsidRDefault="00BD71C0" w:rsidP="00BD71C0">
      <w:pPr>
        <w:keepNext/>
        <w:spacing w:after="0" w:line="240" w:lineRule="auto"/>
        <w:rPr>
          <w:rFonts w:ascii="Times New Roman" w:eastAsia="Times New Roman" w:hAnsi="Times New Roman" w:cs="Times New Roman"/>
          <w:b/>
        </w:rPr>
      </w:pPr>
    </w:p>
    <w:p w:rsid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Tiamulín v pôde sa rozkladá pomaly a rokmi sa môže hromadiť</w:t>
      </w:r>
      <w:r>
        <w:rPr>
          <w:rFonts w:ascii="Times New Roman" w:eastAsia="Times New Roman" w:hAnsi="Times New Roman" w:cs="Times New Roman"/>
        </w:rPr>
        <w:t>.</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6. </w:t>
      </w:r>
      <w:r w:rsidRPr="00BD71C0">
        <w:rPr>
          <w:rFonts w:ascii="Times New Roman" w:eastAsia="Times New Roman" w:hAnsi="Times New Roman" w:cs="Times New Roman"/>
          <w:b/>
        </w:rPr>
        <w:tab/>
        <w:t>FARMACEUTICKÉ ÚDAJE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6.1 </w:t>
      </w:r>
      <w:r w:rsidRPr="00BD71C0">
        <w:rPr>
          <w:rFonts w:ascii="Times New Roman" w:eastAsia="Times New Roman" w:hAnsi="Times New Roman" w:cs="Times New Roman"/>
          <w:b/>
        </w:rPr>
        <w:tab/>
        <w:t>Zoznam pomocných látok</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rPr>
        <w:t>Metylparabén (E218)</w:t>
      </w: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rPr>
        <w:t>Propylparabén</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Hydrogénfosforečnan sodný bezvodý </w:t>
      </w: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rPr>
        <w:t>Etanol 96%</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Voda na injekciu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6.2 </w:t>
      </w:r>
      <w:r w:rsidRPr="00BD71C0">
        <w:rPr>
          <w:rFonts w:ascii="Times New Roman" w:eastAsia="Times New Roman" w:hAnsi="Times New Roman" w:cs="Times New Roman"/>
          <w:b/>
        </w:rPr>
        <w:tab/>
      </w:r>
      <w:r w:rsidRPr="00BD71C0">
        <w:rPr>
          <w:rFonts w:ascii="Times New Roman" w:eastAsia="Times New Roman" w:hAnsi="Times New Roman" w:cs="Times New Roman"/>
          <w:b/>
          <w:bCs/>
        </w:rPr>
        <w:t xml:space="preserve">Závažné </w:t>
      </w:r>
      <w:r w:rsidRPr="00BD71C0">
        <w:rPr>
          <w:rFonts w:ascii="Times New Roman" w:eastAsia="Times New Roman" w:hAnsi="Times New Roman" w:cs="Times New Roman"/>
          <w:b/>
        </w:rPr>
        <w:t>inkompatibility</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Z dôvodu chýbania štúdií kompatibility, sa tento veterinárny liek nesmie miešať s inými veterinárnymi liekmi.</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6.3 </w:t>
      </w:r>
      <w:r w:rsidRPr="00BD71C0">
        <w:rPr>
          <w:rFonts w:ascii="Times New Roman" w:eastAsia="Times New Roman" w:hAnsi="Times New Roman" w:cs="Times New Roman"/>
          <w:b/>
        </w:rPr>
        <w:tab/>
        <w:t>Čas použiteľnosti</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Čas použiteľnosti veterinárneho lieku zabaleného v neporušenom obale: 3 roky.</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Čas použiteľnosti po prvom otvorení vnútorného obalu: 3 mesiace.</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Čas použiteľnosti po rozpustení v pitnej vode podľa návodu: 24 hodín.</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6.4 </w:t>
      </w:r>
      <w:r w:rsidRPr="00BD71C0">
        <w:rPr>
          <w:rFonts w:ascii="Times New Roman" w:eastAsia="Times New Roman" w:hAnsi="Times New Roman" w:cs="Times New Roman"/>
          <w:b/>
        </w:rPr>
        <w:tab/>
        <w:t>Osobitné bezpečnostné opatrenia na uchovávanie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Uchovávať v pôvodnom obale na ochranu pred svetlom.</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6.5 </w:t>
      </w:r>
      <w:r w:rsidRPr="00BD71C0">
        <w:rPr>
          <w:rFonts w:ascii="Times New Roman" w:eastAsia="Times New Roman" w:hAnsi="Times New Roman" w:cs="Times New Roman"/>
          <w:b/>
        </w:rPr>
        <w:tab/>
        <w:t>Charakter a zloženie vnútorného obalu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lastRenderedPageBreak/>
        <w:t>Liek sa dodáva v:</w:t>
      </w:r>
    </w:p>
    <w:p w:rsidR="00BD71C0" w:rsidRPr="00BD71C0" w:rsidRDefault="00BD71C0" w:rsidP="00BD71C0">
      <w:pPr>
        <w:numPr>
          <w:ilvl w:val="0"/>
          <w:numId w:val="41"/>
        </w:num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1-litrovej fľaši z vysokohustotného polyetylénu (HDPE) uzavretej skrutkovacím uzáverom z polypropylénu (PP) a tesniacim krúžkom z nízkohustotného polyetylénu (LDPE).</w:t>
      </w:r>
    </w:p>
    <w:p w:rsidR="00BD71C0" w:rsidRPr="00BD71C0" w:rsidRDefault="00BD71C0" w:rsidP="00BD71C0">
      <w:pPr>
        <w:numPr>
          <w:ilvl w:val="0"/>
          <w:numId w:val="41"/>
        </w:num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5-litrovej nádobe z vysokohustotného polyetylénu (HDPE) uzavretej vrúbkovaným uzáverom z HDPE a krúžkom proti manipulácii.</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Nie všetky veľkosti balenia sa musia uvádzať na trh.</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6.6</w:t>
      </w:r>
      <w:r w:rsidRPr="00BD71C0">
        <w:rPr>
          <w:rFonts w:ascii="Times New Roman" w:eastAsia="Times New Roman" w:hAnsi="Times New Roman" w:cs="Times New Roman"/>
          <w:b/>
          <w:bCs/>
        </w:rPr>
        <w:tab/>
      </w:r>
      <w:r w:rsidRPr="00BD71C0">
        <w:rPr>
          <w:rFonts w:ascii="Times New Roman" w:eastAsia="Times New Roman" w:hAnsi="Times New Roman" w:cs="Times New Roman"/>
          <w:b/>
        </w:rPr>
        <w:t>Osobitné bezpečnostné opatrenia na zneškodňovanie nepoužitých veterinárnych liekov, prípadne odpadových materiálov vytvorených pri používaní týchto liekov</w:t>
      </w:r>
      <w:r w:rsidRPr="00BD71C0">
        <w:rPr>
          <w:rFonts w:ascii="Times New Roman" w:eastAsia="Times New Roman" w:hAnsi="Times New Roman" w:cs="Times New Roman"/>
          <w:b/>
          <w:bCs/>
        </w:rPr>
        <w:t>.</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i/>
        </w:rPr>
      </w:pPr>
      <w:r w:rsidRPr="00BD71C0">
        <w:rPr>
          <w:rFonts w:ascii="Times New Roman" w:eastAsia="Times New Roman" w:hAnsi="Times New Roman" w:cs="Times New Roman"/>
        </w:rPr>
        <w:t>Každý nepoužitý veterinárny liek alebo odpadové materiály z tohto veterinárneho lieku musia byť zlikvidované v súlade s miestnymi požiadavkami.</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7. </w:t>
      </w:r>
      <w:r w:rsidRPr="00BD71C0">
        <w:rPr>
          <w:rFonts w:ascii="Times New Roman" w:eastAsia="Times New Roman" w:hAnsi="Times New Roman" w:cs="Times New Roman"/>
          <w:b/>
        </w:rPr>
        <w:tab/>
        <w:t>DRŽITEĽ ROZHODNUTIA O REGISTRÁCII</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Huvepharma NV</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Uitbreidingstraat 80</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2600 Antwerp</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Belgicko</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8. </w:t>
      </w:r>
      <w:r w:rsidRPr="00BD71C0">
        <w:rPr>
          <w:rFonts w:ascii="Times New Roman" w:eastAsia="Times New Roman" w:hAnsi="Times New Roman" w:cs="Times New Roman"/>
          <w:b/>
        </w:rPr>
        <w:tab/>
      </w:r>
      <w:r w:rsidRPr="00BD71C0">
        <w:rPr>
          <w:rFonts w:ascii="Times New Roman" w:eastAsia="Times New Roman" w:hAnsi="Times New Roman" w:cs="Times New Roman"/>
          <w:b/>
          <w:bCs/>
        </w:rPr>
        <w:t>REGISTRAČNÉ ČÍSLO</w:t>
      </w:r>
    </w:p>
    <w:p w:rsidR="00BD71C0" w:rsidRPr="00BD71C0" w:rsidRDefault="00BD71C0" w:rsidP="00BD71C0">
      <w:pPr>
        <w:spacing w:after="0" w:line="240" w:lineRule="auto"/>
        <w:rPr>
          <w:rFonts w:ascii="Times New Roman" w:eastAsia="Times New Roman" w:hAnsi="Times New Roman" w:cs="Times New Roman"/>
        </w:rPr>
      </w:pPr>
    </w:p>
    <w:p w:rsidR="00BD71C0" w:rsidRDefault="00BD71C0" w:rsidP="00BD71C0">
      <w:pPr>
        <w:spacing w:after="0" w:line="240" w:lineRule="auto"/>
        <w:rPr>
          <w:rFonts w:ascii="Times New Roman" w:eastAsia="Times New Roman" w:hAnsi="Times New Roman" w:cs="Times New Roman"/>
        </w:rPr>
      </w:pPr>
      <w:r>
        <w:rPr>
          <w:rFonts w:ascii="Times New Roman" w:eastAsia="Times New Roman" w:hAnsi="Times New Roman" w:cs="Times New Roman"/>
        </w:rPr>
        <w:t>96/002/DC/19-S</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rPr>
        <w:t xml:space="preserve">9. </w:t>
      </w:r>
      <w:r w:rsidRPr="00BD71C0">
        <w:rPr>
          <w:rFonts w:ascii="Times New Roman" w:eastAsia="Times New Roman" w:hAnsi="Times New Roman" w:cs="Times New Roman"/>
          <w:b/>
        </w:rPr>
        <w:tab/>
      </w:r>
      <w:r w:rsidRPr="00BD71C0">
        <w:rPr>
          <w:rFonts w:ascii="Times New Roman" w:eastAsia="Times New Roman" w:hAnsi="Times New Roman" w:cs="Times New Roman"/>
          <w:b/>
          <w:bCs/>
        </w:rPr>
        <w:t>DÁTUM PRVEJ REGISTRÁCIE/PREDĹŽENIA REGISTRÁCIE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 xml:space="preserve">10. </w:t>
      </w:r>
      <w:r w:rsidRPr="00BD71C0">
        <w:rPr>
          <w:rFonts w:ascii="Times New Roman" w:eastAsia="Times New Roman" w:hAnsi="Times New Roman" w:cs="Times New Roman"/>
          <w:b/>
        </w:rPr>
        <w:tab/>
        <w:t>DÁTUM REVÍZIE TEXTU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p>
    <w:p w:rsidR="00BD71C0" w:rsidRDefault="00BD71C0" w:rsidP="00BD71C0">
      <w:pPr>
        <w:spacing w:after="0" w:line="240" w:lineRule="auto"/>
        <w:rPr>
          <w:rFonts w:ascii="Times New Roman" w:eastAsia="Times New Roman" w:hAnsi="Times New Roman" w:cs="Times New Roman"/>
          <w:b/>
          <w:bCs/>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bCs/>
        </w:rPr>
        <w:t>ZÁKAZ PREDAJA, DODÁVOK A/ALEBO POUŽÍVANIA</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i/>
        </w:rPr>
      </w:pPr>
    </w:p>
    <w:p w:rsidR="00BD71C0" w:rsidRPr="00BD71C0" w:rsidRDefault="00BD71C0" w:rsidP="00BD71C0">
      <w:pPr>
        <w:spacing w:after="0" w:line="240" w:lineRule="auto"/>
        <w:ind w:left="567" w:hanging="567"/>
        <w:rPr>
          <w:rFonts w:ascii="Times New Roman" w:eastAsia="Times New Roman" w:hAnsi="Times New Roman" w:cs="Times New Roman"/>
          <w:i/>
          <w:szCs w:val="20"/>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b/>
          <w:bCs/>
        </w:rPr>
        <w:lastRenderedPageBreak/>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0" w:type="auto"/>
          </w:tcPr>
          <w:p w:rsidR="00BD71C0" w:rsidRPr="00BD71C0" w:rsidRDefault="00BD71C0" w:rsidP="00BD71C0">
            <w:pPr>
              <w:spacing w:after="0" w:line="240" w:lineRule="auto"/>
              <w:rPr>
                <w:rFonts w:ascii="Times New Roman" w:eastAsia="Times New Roman" w:hAnsi="Times New Roman" w:cs="Times New Roman"/>
                <w:b/>
                <w:bCs/>
              </w:rPr>
            </w:pPr>
            <w:r w:rsidRPr="00BD71C0">
              <w:rPr>
                <w:rFonts w:ascii="Times New Roman" w:eastAsia="Times New Roman" w:hAnsi="Times New Roman" w:cs="Times New Roman"/>
                <w:b/>
                <w:bCs/>
              </w:rPr>
              <w:lastRenderedPageBreak/>
              <w:t>ÚDAJE, KTORÉ MAJÚ BYŤ UVEDENÉ NA VNÚTORNOM OBALE</w:t>
            </w:r>
          </w:p>
          <w:p w:rsidR="00BD71C0" w:rsidRPr="00BD71C0" w:rsidRDefault="00BD71C0" w:rsidP="00BD71C0">
            <w:pPr>
              <w:spacing w:after="0" w:line="240" w:lineRule="auto"/>
              <w:ind w:left="567" w:hanging="567"/>
              <w:rPr>
                <w:rFonts w:ascii="Times New Roman" w:eastAsia="Times New Roman" w:hAnsi="Times New Roman" w:cs="Times New Roman"/>
                <w:bCs/>
              </w:rPr>
            </w:pPr>
          </w:p>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Fľaša s objemom 1 l</w:t>
            </w:r>
          </w:p>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Plechová nádoba s objemom 5 l</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w:t>
            </w:r>
            <w:r w:rsidRPr="00BD71C0">
              <w:rPr>
                <w:rFonts w:ascii="Times New Roman" w:eastAsia="Times New Roman" w:hAnsi="Times New Roman" w:cs="Times New Roman"/>
                <w:b/>
                <w:bCs/>
              </w:rPr>
              <w:tab/>
              <w:t>NÁZOV VETERINÁRNEHO LIEKU</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tabs>
          <w:tab w:val="center" w:pos="4153"/>
          <w:tab w:val="right" w:pos="8306"/>
        </w:tabs>
        <w:spacing w:after="0" w:line="240" w:lineRule="auto"/>
        <w:jc w:val="both"/>
        <w:rPr>
          <w:rFonts w:ascii="Times New Roman" w:eastAsia="Times New Roman" w:hAnsi="Times New Roman" w:cs="Times New Roman"/>
          <w:bCs/>
          <w:color w:val="000000"/>
        </w:rPr>
      </w:pPr>
      <w:r w:rsidRPr="00BD71C0">
        <w:rPr>
          <w:rFonts w:ascii="Times New Roman" w:eastAsia="Times New Roman" w:hAnsi="Times New Roman" w:cs="Times New Roman"/>
          <w:bCs/>
          <w:color w:val="000000"/>
        </w:rPr>
        <w:t xml:space="preserve">VETMULIN 125 mg/ml roztok na podanie v pitnej vode pre ošípané a kurčatá </w:t>
      </w:r>
    </w:p>
    <w:p w:rsidR="00BD71C0" w:rsidRPr="00BD71C0" w:rsidRDefault="00BD71C0" w:rsidP="00BD71C0">
      <w:pPr>
        <w:tabs>
          <w:tab w:val="left" w:pos="567"/>
          <w:tab w:val="center" w:pos="4153"/>
          <w:tab w:val="right" w:pos="8306"/>
        </w:tabs>
        <w:spacing w:after="0" w:line="240" w:lineRule="auto"/>
        <w:rPr>
          <w:rFonts w:ascii="Times New Roman" w:eastAsia="Times New Roman" w:hAnsi="Times New Roman" w:cs="Times New Roman"/>
          <w:bCs/>
          <w:color w:val="000000"/>
        </w:rPr>
      </w:pPr>
      <w:r w:rsidRPr="00BD71C0">
        <w:rPr>
          <w:rFonts w:ascii="Times New Roman" w:eastAsia="Times New Roman" w:hAnsi="Times New Roman" w:cs="Times New Roman"/>
          <w:bCs/>
          <w:color w:val="000000"/>
        </w:rPr>
        <w:t>Tiamulini hydrogenofumaras</w:t>
      </w:r>
    </w:p>
    <w:p w:rsidR="00BD71C0" w:rsidRPr="00BD71C0" w:rsidRDefault="00BD71C0" w:rsidP="00BD71C0">
      <w:pPr>
        <w:spacing w:after="0" w:line="240" w:lineRule="auto"/>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2.</w:t>
            </w:r>
            <w:r w:rsidRPr="00BD71C0">
              <w:rPr>
                <w:rFonts w:ascii="Times New Roman" w:eastAsia="Times New Roman" w:hAnsi="Times New Roman" w:cs="Times New Roman"/>
                <w:b/>
                <w:bCs/>
              </w:rPr>
              <w:tab/>
              <w:t>ÚČINNÉ LÁTKY</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autoSpaceDE w:val="0"/>
        <w:autoSpaceDN w:val="0"/>
        <w:adjustRightInd w:val="0"/>
        <w:spacing w:after="0" w:line="241" w:lineRule="atLeast"/>
        <w:rPr>
          <w:rFonts w:ascii="Times New Roman" w:eastAsia="Times New Roman" w:hAnsi="Times New Roman" w:cs="Times New Roman"/>
        </w:rPr>
      </w:pPr>
      <w:r w:rsidRPr="00BD71C0">
        <w:rPr>
          <w:rFonts w:ascii="Times New Roman" w:eastAsia="Calibri" w:hAnsi="Times New Roman" w:cs="Times New Roman"/>
        </w:rPr>
        <w:t>1 ml obsahuje:</w:t>
      </w:r>
    </w:p>
    <w:p w:rsidR="00BD71C0" w:rsidRPr="00BD71C0" w:rsidRDefault="00BD71C0" w:rsidP="00BD71C0">
      <w:pPr>
        <w:autoSpaceDE w:val="0"/>
        <w:autoSpaceDN w:val="0"/>
        <w:adjustRightInd w:val="0"/>
        <w:spacing w:after="0" w:line="241" w:lineRule="atLeast"/>
        <w:jc w:val="both"/>
        <w:rPr>
          <w:rFonts w:ascii="Times New Roman" w:eastAsia="Times New Roman" w:hAnsi="Times New Roman" w:cs="Times New Roman"/>
        </w:rPr>
      </w:pPr>
    </w:p>
    <w:p w:rsidR="00BD71C0" w:rsidRPr="00BD71C0" w:rsidRDefault="00BD71C0" w:rsidP="00BD71C0">
      <w:pPr>
        <w:autoSpaceDE w:val="0"/>
        <w:autoSpaceDN w:val="0"/>
        <w:adjustRightInd w:val="0"/>
        <w:spacing w:after="0" w:line="241" w:lineRule="atLeast"/>
        <w:jc w:val="both"/>
        <w:rPr>
          <w:rFonts w:ascii="Times New Roman" w:eastAsia="Times New Roman" w:hAnsi="Times New Roman" w:cs="Times New Roman"/>
          <w:u w:val="single"/>
        </w:rPr>
      </w:pPr>
      <w:r w:rsidRPr="00BD71C0">
        <w:rPr>
          <w:rFonts w:ascii="Times New Roman" w:eastAsia="Calibri" w:hAnsi="Times New Roman" w:cs="Times New Roman"/>
          <w:u w:val="single"/>
        </w:rPr>
        <w:t>Účinná látka:</w:t>
      </w:r>
    </w:p>
    <w:p w:rsidR="00BD71C0" w:rsidRPr="00BD71C0" w:rsidRDefault="00BD71C0" w:rsidP="00BD71C0">
      <w:pPr>
        <w:autoSpaceDE w:val="0"/>
        <w:autoSpaceDN w:val="0"/>
        <w:adjustRightInd w:val="0"/>
        <w:spacing w:after="0" w:line="241" w:lineRule="atLeast"/>
        <w:rPr>
          <w:rFonts w:ascii="Times New Roman" w:eastAsia="Times New Roman" w:hAnsi="Times New Roman" w:cs="Times New Roman"/>
        </w:rPr>
      </w:pPr>
      <w:r w:rsidRPr="00BD71C0">
        <w:rPr>
          <w:rFonts w:ascii="Times New Roman" w:eastAsia="Calibri" w:hAnsi="Times New Roman" w:cs="Times New Roman"/>
        </w:rPr>
        <w:t xml:space="preserve">Tiamulín hydrogénfumarát </w:t>
      </w:r>
      <w:r w:rsidRPr="00BD71C0">
        <w:rPr>
          <w:rFonts w:ascii="Times New Roman" w:eastAsia="Calibri" w:hAnsi="Times New Roman" w:cs="Times New Roman"/>
        </w:rPr>
        <w:tab/>
      </w:r>
      <w:r w:rsidRPr="00BD71C0">
        <w:rPr>
          <w:rFonts w:ascii="Times New Roman" w:eastAsia="Calibri" w:hAnsi="Times New Roman" w:cs="Times New Roman"/>
        </w:rPr>
        <w:tab/>
      </w:r>
      <w:r w:rsidRPr="00BD71C0">
        <w:rPr>
          <w:rFonts w:ascii="Times New Roman" w:eastAsia="Calibri" w:hAnsi="Times New Roman" w:cs="Times New Roman"/>
        </w:rPr>
        <w:tab/>
        <w:t xml:space="preserve">125 mg </w:t>
      </w:r>
      <w:r w:rsidRPr="00BD71C0">
        <w:rPr>
          <w:rFonts w:ascii="Times New Roman" w:eastAsia="Calibri" w:hAnsi="Times New Roman" w:cs="Times New Roman"/>
        </w:rPr>
        <w:br/>
        <w:t>(zodpovedá tiamulinum</w:t>
      </w:r>
      <w:r w:rsidRPr="00BD71C0">
        <w:rPr>
          <w:rFonts w:ascii="Times New Roman" w:eastAsia="Calibri" w:hAnsi="Times New Roman" w:cs="Times New Roman"/>
        </w:rPr>
        <w:tab/>
      </w:r>
      <w:r w:rsidRPr="00BD71C0">
        <w:rPr>
          <w:rFonts w:ascii="Times New Roman" w:eastAsia="Calibri" w:hAnsi="Times New Roman" w:cs="Times New Roman"/>
        </w:rPr>
        <w:tab/>
      </w:r>
      <w:r w:rsidRPr="00BD71C0">
        <w:rPr>
          <w:rFonts w:ascii="Times New Roman" w:eastAsia="Calibri" w:hAnsi="Times New Roman" w:cs="Times New Roman"/>
        </w:rPr>
        <w:tab/>
      </w:r>
      <w:r w:rsidRPr="00BD71C0">
        <w:rPr>
          <w:rFonts w:ascii="Times New Roman" w:eastAsia="Calibri" w:hAnsi="Times New Roman" w:cs="Times New Roman"/>
        </w:rPr>
        <w:tab/>
        <w:t>101,2 mg)</w:t>
      </w:r>
    </w:p>
    <w:p w:rsidR="00BD71C0" w:rsidRPr="00BD71C0" w:rsidRDefault="00BD71C0" w:rsidP="00BD71C0">
      <w:pPr>
        <w:autoSpaceDE w:val="0"/>
        <w:autoSpaceDN w:val="0"/>
        <w:adjustRightInd w:val="0"/>
        <w:spacing w:after="0" w:line="241" w:lineRule="atLeast"/>
        <w:jc w:val="both"/>
        <w:rPr>
          <w:rFonts w:ascii="Times New Roman" w:eastAsia="Times New Roman" w:hAnsi="Times New Roman" w:cs="Times New Roman"/>
        </w:rPr>
      </w:pPr>
    </w:p>
    <w:p w:rsidR="00BD71C0" w:rsidRPr="00BD71C0" w:rsidRDefault="00BD71C0" w:rsidP="00BD71C0">
      <w:pPr>
        <w:tabs>
          <w:tab w:val="left" w:pos="1701"/>
        </w:tabs>
        <w:spacing w:after="0" w:line="240" w:lineRule="auto"/>
        <w:ind w:left="567" w:hanging="567"/>
        <w:rPr>
          <w:rFonts w:ascii="Times New Roman" w:eastAsia="Times New Roman" w:hAnsi="Times New Roman" w:cs="Times New Roman"/>
          <w:iCs/>
          <w:u w:val="single"/>
        </w:rPr>
      </w:pPr>
      <w:r w:rsidRPr="00BD71C0">
        <w:rPr>
          <w:rFonts w:ascii="Times New Roman" w:eastAsia="Times New Roman" w:hAnsi="Times New Roman" w:cs="Times New Roman"/>
          <w:iCs/>
          <w:u w:val="single"/>
        </w:rPr>
        <w:t>Pomocné látky:</w:t>
      </w: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 xml:space="preserve">Metylparabén (E218)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 xml:space="preserve">0,90 mg </w:t>
      </w:r>
    </w:p>
    <w:p w:rsidR="00BD71C0" w:rsidRPr="00BD71C0" w:rsidRDefault="00BD71C0" w:rsidP="00BD71C0">
      <w:pPr>
        <w:spacing w:after="0" w:line="240" w:lineRule="auto"/>
        <w:ind w:left="567" w:hanging="567"/>
        <w:rPr>
          <w:rFonts w:ascii="Times New Roman" w:eastAsia="Times New Roman" w:hAnsi="Times New Roman" w:cs="Times New Roman"/>
          <w:szCs w:val="20"/>
        </w:rPr>
      </w:pPr>
      <w:r w:rsidRPr="00BD71C0">
        <w:rPr>
          <w:rFonts w:ascii="Times New Roman" w:eastAsia="Times New Roman" w:hAnsi="Times New Roman" w:cs="Times New Roman"/>
        </w:rPr>
        <w:t>Propylparabén</w:t>
      </w:r>
      <w:r w:rsidRPr="00BD71C0">
        <w:rPr>
          <w:rFonts w:ascii="Times New Roman" w:eastAsia="Times New Roman" w:hAnsi="Times New Roman" w:cs="Times New Roman"/>
          <w:bCs/>
          <w:color w:val="000000"/>
        </w:rPr>
        <w:t xml:space="preserve"> </w:t>
      </w:r>
      <w:r w:rsidRPr="00BD71C0">
        <w:rPr>
          <w:rFonts w:ascii="Times New Roman" w:eastAsia="Times New Roman" w:hAnsi="Times New Roman" w:cs="Times New Roman"/>
        </w:rPr>
        <w:t xml:space="preserve">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0,10 mg</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3.</w:t>
            </w:r>
            <w:r w:rsidRPr="00BD71C0">
              <w:rPr>
                <w:rFonts w:ascii="Times New Roman" w:eastAsia="Times New Roman" w:hAnsi="Times New Roman" w:cs="Times New Roman"/>
                <w:b/>
                <w:bCs/>
              </w:rPr>
              <w:tab/>
              <w:t xml:space="preserve">LIEKOVÁ FORMA </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Roztok na podanie v pitnej vode </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4.</w:t>
            </w:r>
            <w:r w:rsidRPr="00BD71C0">
              <w:rPr>
                <w:rFonts w:ascii="Times New Roman" w:eastAsia="Times New Roman" w:hAnsi="Times New Roman" w:cs="Times New Roman"/>
                <w:b/>
                <w:bCs/>
              </w:rPr>
              <w:tab/>
              <w:t>VEĽKOSŤ BALENIA</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1 liter</w:t>
      </w: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highlight w:val="lightGray"/>
        </w:rPr>
        <w:t>5 litrov</w:t>
      </w:r>
    </w:p>
    <w:p w:rsidR="00BD71C0" w:rsidRPr="00BD71C0" w:rsidRDefault="00BD71C0" w:rsidP="00BD71C0">
      <w:pPr>
        <w:spacing w:after="0" w:line="240" w:lineRule="auto"/>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5.</w:t>
            </w:r>
            <w:r w:rsidRPr="00BD71C0">
              <w:rPr>
                <w:rFonts w:ascii="Times New Roman" w:eastAsia="Times New Roman" w:hAnsi="Times New Roman" w:cs="Times New Roman"/>
                <w:b/>
                <w:bCs/>
              </w:rPr>
              <w:tab/>
              <w:t>CIEĽOVÉ DRUHY</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Ošípané a kurčatá (nosnice).</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6.</w:t>
            </w:r>
            <w:r w:rsidRPr="00BD71C0">
              <w:rPr>
                <w:rFonts w:ascii="Times New Roman" w:eastAsia="Times New Roman" w:hAnsi="Times New Roman" w:cs="Times New Roman"/>
                <w:b/>
                <w:bCs/>
              </w:rPr>
              <w:tab/>
              <w:t xml:space="preserve">INDIKÁCIA (-IE) </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7.</w:t>
            </w:r>
            <w:r w:rsidRPr="00BD71C0">
              <w:rPr>
                <w:rFonts w:ascii="Times New Roman" w:eastAsia="Times New Roman" w:hAnsi="Times New Roman" w:cs="Times New Roman"/>
                <w:b/>
                <w:bCs/>
              </w:rPr>
              <w:tab/>
              <w:t>SPÔSOB  A CESTA PODANIA LIEKU</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Použitie v pitnej vode.</w:t>
      </w: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Pred použitím si prečítajte písomnú informáciu pre používateľov.</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8.</w:t>
            </w:r>
            <w:r w:rsidRPr="00BD71C0">
              <w:rPr>
                <w:rFonts w:ascii="Times New Roman" w:eastAsia="Times New Roman" w:hAnsi="Times New Roman" w:cs="Times New Roman"/>
                <w:b/>
                <w:bCs/>
              </w:rPr>
              <w:tab/>
              <w:t>OCHRANNÁ LEHOTA(-Y)</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iCs/>
          <w:u w:val="single"/>
        </w:rPr>
      </w:pPr>
      <w:r w:rsidRPr="00BD71C0">
        <w:rPr>
          <w:rFonts w:ascii="Times New Roman" w:eastAsia="Times New Roman" w:hAnsi="Times New Roman" w:cs="Times New Roman"/>
          <w:iCs/>
          <w:u w:val="single"/>
        </w:rPr>
        <w:t>Ošípané:</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Mäso a vnútornosti: 2 dni (8,8 mg tiamulín hydrogénfumarátu/kg živej hmotnosti – je ekvivalentné 7 ml lieku/100 kg živej hmotnosti)</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Mäso a vnútornosti: 4 dni (20 mg tiamulín hydrogénfumarátu/kg živej hmotnosti – je ekvivalentné 16 ml lieku/na 100 kg živej hmotnosti)</w:t>
      </w:r>
    </w:p>
    <w:p w:rsidR="00BD71C0" w:rsidRPr="00BD71C0" w:rsidRDefault="00BD71C0" w:rsidP="00BD71C0">
      <w:pPr>
        <w:spacing w:after="0" w:line="240" w:lineRule="auto"/>
        <w:rPr>
          <w:rFonts w:ascii="Times New Roman" w:eastAsia="Times New Roman" w:hAnsi="Times New Roman" w:cs="Times New Roman"/>
          <w:iCs/>
        </w:rPr>
      </w:pPr>
    </w:p>
    <w:p w:rsidR="00BD71C0" w:rsidRPr="00BD71C0" w:rsidRDefault="00BD71C0" w:rsidP="00BD71C0">
      <w:pPr>
        <w:spacing w:after="0" w:line="240" w:lineRule="auto"/>
        <w:rPr>
          <w:rFonts w:ascii="Times New Roman" w:eastAsia="Times New Roman" w:hAnsi="Times New Roman" w:cs="Times New Roman"/>
          <w:iCs/>
          <w:u w:val="single"/>
        </w:rPr>
      </w:pPr>
      <w:r w:rsidRPr="00BD71C0">
        <w:rPr>
          <w:rFonts w:ascii="Times New Roman" w:eastAsia="Times New Roman" w:hAnsi="Times New Roman" w:cs="Times New Roman"/>
          <w:iCs/>
          <w:u w:val="single"/>
        </w:rPr>
        <w:t>Kurčatá (nosnice):</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Mäso a vnútornosti: 2 dni</w:t>
      </w:r>
    </w:p>
    <w:p w:rsidR="00BD71C0" w:rsidRPr="00BD71C0" w:rsidRDefault="00BD71C0" w:rsidP="00BD71C0">
      <w:pPr>
        <w:spacing w:after="0" w:line="240" w:lineRule="auto"/>
        <w:rPr>
          <w:rFonts w:ascii="Times New Roman" w:eastAsia="Times New Roman" w:hAnsi="Times New Roman" w:cs="Times New Roman"/>
          <w:iCs/>
        </w:rPr>
      </w:pPr>
      <w:r w:rsidRPr="00BD71C0">
        <w:rPr>
          <w:rFonts w:ascii="Times New Roman" w:eastAsia="Times New Roman" w:hAnsi="Times New Roman" w:cs="Times New Roman"/>
          <w:iCs/>
        </w:rPr>
        <w:t>Vajcia: nula dní</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9.</w:t>
            </w:r>
            <w:r w:rsidRPr="00BD71C0">
              <w:rPr>
                <w:rFonts w:ascii="Times New Roman" w:eastAsia="Times New Roman" w:hAnsi="Times New Roman" w:cs="Times New Roman"/>
                <w:b/>
                <w:bCs/>
              </w:rPr>
              <w:tab/>
              <w:t>OSOBITNÉ UPOZORNENIE (-A), AK JE POTREBNÉ</w:t>
            </w:r>
          </w:p>
        </w:tc>
      </w:tr>
    </w:tbl>
    <w:p w:rsidR="00BD71C0" w:rsidRPr="00BD71C0" w:rsidRDefault="00BD71C0" w:rsidP="00BD71C0">
      <w:pPr>
        <w:spacing w:after="0" w:line="240" w:lineRule="auto"/>
        <w:ind w:left="567" w:hanging="567"/>
        <w:rPr>
          <w:rFonts w:ascii="Times New Roman" w:eastAsia="Times New Roman" w:hAnsi="Times New Roman" w:cs="Times New Roman"/>
          <w:bCs/>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Pred použitím si prečítajte písomnú informáciu pre používateľov.</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072"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10.</w:t>
            </w:r>
            <w:r w:rsidRPr="00BD71C0">
              <w:rPr>
                <w:rFonts w:ascii="Times New Roman" w:eastAsia="Times New Roman" w:hAnsi="Times New Roman" w:cs="Times New Roman"/>
                <w:b/>
                <w:bCs/>
              </w:rPr>
              <w:tab/>
              <w:t>DÁTUM EXSPIRÁCIE</w:t>
            </w:r>
          </w:p>
        </w:tc>
      </w:tr>
    </w:tbl>
    <w:p w:rsidR="00BD71C0" w:rsidRPr="00BD71C0" w:rsidRDefault="00BD71C0" w:rsidP="00BD71C0">
      <w:pPr>
        <w:spacing w:after="0" w:line="240" w:lineRule="auto"/>
        <w:ind w:left="567" w:hanging="567"/>
        <w:rPr>
          <w:rFonts w:ascii="Times New Roman" w:eastAsia="Times New Roman" w:hAnsi="Times New Roman" w:cs="Times New Roman"/>
          <w:bCs/>
        </w:rPr>
      </w:pPr>
    </w:p>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rPr>
        <w:t>EXP</w:t>
      </w:r>
      <w:r w:rsidRPr="00BD71C0">
        <w:rPr>
          <w:rFonts w:ascii="Times New Roman" w:eastAsia="Times New Roman" w:hAnsi="Times New Roman" w:cs="Times New Roman"/>
          <w:b/>
          <w:bCs/>
        </w:rPr>
        <w:t xml:space="preserve"> </w:t>
      </w:r>
      <w:r w:rsidRPr="00BD71C0">
        <w:rPr>
          <w:rFonts w:ascii="Times New Roman" w:eastAsia="Times New Roman" w:hAnsi="Times New Roman" w:cs="Times New Roman"/>
        </w:rPr>
        <w:t>{mesiac/rok}</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Po prvom otvorení použiť do:</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3 mesiacov</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Po otvorení použiť do:</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Po nariedení v pitnej vode použiť do: </w:t>
      </w:r>
      <w:r w:rsidRPr="00BD71C0">
        <w:rPr>
          <w:rFonts w:ascii="Times New Roman" w:eastAsia="Times New Roman" w:hAnsi="Times New Roman" w:cs="Times New Roman"/>
        </w:rPr>
        <w:tab/>
      </w:r>
      <w:r w:rsidRPr="00BD71C0">
        <w:rPr>
          <w:rFonts w:ascii="Times New Roman" w:eastAsia="Times New Roman" w:hAnsi="Times New Roman" w:cs="Times New Roman"/>
        </w:rPr>
        <w:tab/>
        <w:t>24 hodín</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072"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11.</w:t>
            </w:r>
            <w:r w:rsidRPr="00BD71C0">
              <w:rPr>
                <w:rFonts w:ascii="Times New Roman" w:eastAsia="Times New Roman" w:hAnsi="Times New Roman" w:cs="Times New Roman"/>
                <w:b/>
                <w:bCs/>
              </w:rPr>
              <w:tab/>
              <w:t>OSOBITNÉ PODMIENKY NA UCHOVÁVANIE</w:t>
            </w:r>
          </w:p>
        </w:tc>
      </w:tr>
    </w:tbl>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Uchovávať v pôvodnom obale na ochranu pred svetlom.</w:t>
      </w:r>
    </w:p>
    <w:p w:rsidR="00BD71C0" w:rsidRPr="00BD71C0" w:rsidRDefault="00BD71C0" w:rsidP="00BD71C0">
      <w:pPr>
        <w:spacing w:after="0" w:line="240" w:lineRule="auto"/>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12.</w:t>
            </w:r>
            <w:r w:rsidRPr="00BD71C0">
              <w:rPr>
                <w:rFonts w:ascii="Times New Roman" w:eastAsia="Times New Roman" w:hAnsi="Times New Roman" w:cs="Times New Roman"/>
                <w:b/>
                <w:bCs/>
              </w:rPr>
              <w:tab/>
              <w:t>OSOBITNÉ BEZPEČNOSTNÉ OPATRENIA NA ZNEŠKODNENIE NEPOUŽITÉHO LIEKU(-OV) ALEBO ODPADOVÉHO MATERIÁLU, V PRÍPADE POTREBY</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Odpadový materiál zlikvidovať v súlade s miestnymi požiadavkami.</w:t>
      </w:r>
    </w:p>
    <w:p w:rsidR="00BD71C0" w:rsidRPr="00BD71C0" w:rsidRDefault="00BD71C0" w:rsidP="00BD71C0">
      <w:pPr>
        <w:spacing w:after="0" w:line="240" w:lineRule="auto"/>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13.</w:t>
            </w:r>
            <w:r w:rsidRPr="00BD71C0">
              <w:rPr>
                <w:rFonts w:ascii="Times New Roman" w:eastAsia="Times New Roman" w:hAnsi="Times New Roman" w:cs="Times New Roman"/>
                <w:b/>
                <w:bCs/>
              </w:rPr>
              <w:tab/>
              <w:t xml:space="preserve">OZNAČENIE „LEN PRE ZVIERATÁ“ A PODMIENKY ALEBO OBMEDZENIA TÝKAJÚCE SA DODÁVKY A POUŽITIA, ak sa uplatňujú </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Len pre zvieratá. Výdaj lieku je viazaný  na veterinárny predpis.</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14.</w:t>
            </w:r>
            <w:r w:rsidRPr="00BD71C0">
              <w:rPr>
                <w:rFonts w:ascii="Times New Roman" w:eastAsia="Times New Roman" w:hAnsi="Times New Roman" w:cs="Times New Roman"/>
                <w:b/>
                <w:bCs/>
              </w:rPr>
              <w:tab/>
              <w:t>OZNAČENIE „UCHOVÁVAŤ MIMO  DOHĽADU A DOSAHU DETÍ“</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Uchovávať mimo dohľadu a dosahu detí.</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15.</w:t>
            </w:r>
            <w:r w:rsidRPr="00BD71C0">
              <w:rPr>
                <w:rFonts w:ascii="Times New Roman" w:eastAsia="Times New Roman" w:hAnsi="Times New Roman" w:cs="Times New Roman"/>
                <w:b/>
                <w:bCs/>
              </w:rPr>
              <w:tab/>
              <w:t xml:space="preserve">NÁZOV A ADRESA DRŽITEĽA ROZHODNUTIA O REGISTRÁCII </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Huvepharma NV</w:t>
      </w: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Uitbreidingstraat 80</w:t>
      </w: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2600 Antwerpen</w:t>
      </w: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Belgicko</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BD71C0" w:rsidRPr="00BD71C0" w:rsidTr="00A5300A">
        <w:tc>
          <w:tcPr>
            <w:tcW w:w="9250" w:type="dxa"/>
          </w:tcPr>
          <w:p w:rsidR="00BD71C0" w:rsidRPr="00BD71C0" w:rsidRDefault="00BD71C0" w:rsidP="00BD71C0">
            <w:pPr>
              <w:spacing w:after="0" w:line="240" w:lineRule="auto"/>
              <w:ind w:left="567" w:hanging="567"/>
              <w:rPr>
                <w:rFonts w:ascii="Times New Roman" w:eastAsia="Times New Roman" w:hAnsi="Times New Roman" w:cs="Times New Roman"/>
                <w:b/>
              </w:rPr>
            </w:pPr>
            <w:r w:rsidRPr="00BD71C0">
              <w:rPr>
                <w:rFonts w:ascii="Times New Roman" w:eastAsia="Times New Roman" w:hAnsi="Times New Roman" w:cs="Times New Roman"/>
                <w:b/>
              </w:rPr>
              <w:t>16.</w:t>
            </w:r>
            <w:r w:rsidRPr="00BD71C0">
              <w:rPr>
                <w:rFonts w:ascii="Times New Roman" w:eastAsia="Times New Roman" w:hAnsi="Times New Roman" w:cs="Times New Roman"/>
                <w:b/>
              </w:rPr>
              <w:tab/>
              <w:t xml:space="preserve">REGISTRAČNÉ ČÍSLO </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96/002/DC/19-S</w:t>
      </w:r>
    </w:p>
    <w:p w:rsidR="00BD71C0" w:rsidRPr="00BD71C0" w:rsidRDefault="00BD71C0" w:rsidP="00BD71C0">
      <w:pPr>
        <w:spacing w:after="0" w:line="240" w:lineRule="auto"/>
        <w:ind w:left="567" w:hanging="567"/>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BD71C0" w:rsidRPr="00BD71C0" w:rsidTr="00A5300A">
        <w:tc>
          <w:tcPr>
            <w:tcW w:w="9070" w:type="dxa"/>
          </w:tcPr>
          <w:p w:rsidR="00BD71C0" w:rsidRPr="00BD71C0" w:rsidRDefault="00BD71C0" w:rsidP="00BD71C0">
            <w:pPr>
              <w:spacing w:after="0" w:line="240" w:lineRule="auto"/>
              <w:ind w:left="567" w:hanging="567"/>
              <w:rPr>
                <w:rFonts w:ascii="Times New Roman" w:eastAsia="Times New Roman" w:hAnsi="Times New Roman" w:cs="Times New Roman"/>
                <w:b/>
                <w:bCs/>
              </w:rPr>
            </w:pPr>
            <w:r w:rsidRPr="00BD71C0">
              <w:rPr>
                <w:rFonts w:ascii="Times New Roman" w:eastAsia="Times New Roman" w:hAnsi="Times New Roman" w:cs="Times New Roman"/>
                <w:b/>
                <w:bCs/>
              </w:rPr>
              <w:t>17.</w:t>
            </w:r>
            <w:r w:rsidRPr="00BD71C0">
              <w:rPr>
                <w:rFonts w:ascii="Times New Roman" w:eastAsia="Times New Roman" w:hAnsi="Times New Roman" w:cs="Times New Roman"/>
                <w:b/>
                <w:bCs/>
              </w:rPr>
              <w:tab/>
              <w:t>ČÍSLO VÝROBNEJ ŠARŽE</w:t>
            </w:r>
          </w:p>
        </w:tc>
      </w:tr>
    </w:tbl>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rPr>
      </w:pPr>
      <w:r w:rsidRPr="00BD71C0">
        <w:rPr>
          <w:rFonts w:ascii="Times New Roman" w:eastAsia="Times New Roman" w:hAnsi="Times New Roman" w:cs="Times New Roman"/>
        </w:rPr>
        <w:t>Šarža:</w:t>
      </w: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spacing w:after="0" w:line="240" w:lineRule="auto"/>
        <w:ind w:left="567" w:hanging="567"/>
        <w:jc w:val="center"/>
        <w:rPr>
          <w:rFonts w:ascii="Times New Roman" w:eastAsia="Times New Roman" w:hAnsi="Times New Roman" w:cs="Times New Roman"/>
          <w:b/>
        </w:rPr>
      </w:pPr>
      <w:r w:rsidRPr="00BD71C0">
        <w:rPr>
          <w:rFonts w:ascii="Times New Roman" w:eastAsia="Times New Roman" w:hAnsi="Times New Roman" w:cs="Times New Roman"/>
        </w:rPr>
        <w:br w:type="page"/>
      </w:r>
      <w:r w:rsidRPr="00BD71C0">
        <w:rPr>
          <w:rFonts w:ascii="Times New Roman" w:eastAsia="Times New Roman" w:hAnsi="Times New Roman" w:cs="Times New Roman"/>
          <w:b/>
        </w:rPr>
        <w:lastRenderedPageBreak/>
        <w:t>PÍSOMNÁ INFORMÁCIA PRE POUŽÍVATEĽOV</w:t>
      </w:r>
    </w:p>
    <w:p w:rsidR="00BD71C0" w:rsidRPr="00BD71C0" w:rsidRDefault="00BD71C0" w:rsidP="00BD71C0">
      <w:pPr>
        <w:tabs>
          <w:tab w:val="center" w:pos="4153"/>
          <w:tab w:val="right" w:pos="8306"/>
        </w:tabs>
        <w:spacing w:after="0" w:line="240" w:lineRule="auto"/>
        <w:jc w:val="center"/>
        <w:rPr>
          <w:rFonts w:ascii="Times New Roman" w:eastAsia="Times New Roman" w:hAnsi="Times New Roman" w:cs="Times New Roman"/>
          <w:b/>
          <w:bCs/>
          <w:color w:val="000000"/>
        </w:rPr>
      </w:pPr>
      <w:r w:rsidRPr="00BD71C0">
        <w:rPr>
          <w:rFonts w:ascii="Times New Roman" w:eastAsia="Times New Roman" w:hAnsi="Times New Roman" w:cs="Times New Roman"/>
          <w:b/>
          <w:bCs/>
          <w:color w:val="000000"/>
        </w:rPr>
        <w:t>VETMULIN 125 mg/ml roztok na podanie v pitnej vode pre ošípané a kurčatá</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ind w:left="567" w:hanging="567"/>
        <w:rPr>
          <w:rFonts w:ascii="Times New Roman" w:eastAsia="Times New Roman" w:hAnsi="Times New Roman" w:cs="Times New Roman"/>
          <w:b/>
        </w:rPr>
      </w:pPr>
      <w:r w:rsidRPr="00BD71C0">
        <w:rPr>
          <w:rFonts w:ascii="Times New Roman" w:eastAsia="Times New Roman" w:hAnsi="Times New Roman" w:cs="Times New Roman"/>
          <w:b/>
        </w:rPr>
        <w:t>1.</w:t>
      </w:r>
      <w:r w:rsidRPr="00BD71C0">
        <w:rPr>
          <w:rFonts w:ascii="Times New Roman" w:eastAsia="Times New Roman" w:hAnsi="Times New Roman" w:cs="Times New Roman"/>
          <w:b/>
        </w:rPr>
        <w:tab/>
        <w:t>NÁZOV A ADRESA DRŽITEĽA ROZHODNUTIA O REGISTRÁCII A DRŽITEĽA POVOLENIA NA VÝROBU ZODPOVEDNÉHO ZA UVOĽNENIE ŠARŽE, AK NIE SÚ IDENTICKÍ</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u w:val="single"/>
        </w:rPr>
        <w:t>Držiteľ rozhodnutia o registrácii</w:t>
      </w: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rPr>
        <w:t>Huvepharma NV</w:t>
      </w: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rPr>
        <w:t>Uitbreidingstraat 80</w:t>
      </w: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rPr>
        <w:t>2600 Antwerpen</w:t>
      </w: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rPr>
        <w:t>Belgicko</w:t>
      </w: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u w:val="single"/>
        </w:rPr>
      </w:pP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u w:val="single"/>
        </w:rPr>
        <w:t>Výrobca zodpovedný za uvoľnenie šarže</w:t>
      </w: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rPr>
        <w:t>Biovet JSC</w:t>
      </w:r>
    </w:p>
    <w:p w:rsidR="00BD71C0" w:rsidRPr="00BD71C0" w:rsidRDefault="00BD71C0" w:rsidP="00BD71C0">
      <w:pPr>
        <w:autoSpaceDE w:val="0"/>
        <w:autoSpaceDN w:val="0"/>
        <w:adjustRightInd w:val="0"/>
        <w:spacing w:after="0" w:line="241" w:lineRule="atLeast"/>
        <w:jc w:val="both"/>
        <w:rPr>
          <w:rFonts w:ascii="Times New Roman" w:eastAsia="Calibri" w:hAnsi="Times New Roman" w:cs="Times New Roman"/>
          <w:color w:val="221E1F"/>
        </w:rPr>
      </w:pPr>
      <w:r w:rsidRPr="00BD71C0">
        <w:rPr>
          <w:rFonts w:ascii="Times New Roman" w:eastAsia="Calibri" w:hAnsi="Times New Roman" w:cs="Times New Roman"/>
          <w:color w:val="221E1F"/>
        </w:rPr>
        <w:t>39 Petar Rakov Str.</w:t>
      </w:r>
    </w:p>
    <w:p w:rsidR="00BD71C0" w:rsidRPr="00BD71C0" w:rsidRDefault="00BD71C0" w:rsidP="00BD71C0">
      <w:pPr>
        <w:spacing w:after="0" w:line="240" w:lineRule="auto"/>
        <w:rPr>
          <w:rFonts w:ascii="Times New Roman" w:eastAsia="Times New Roman" w:hAnsi="Times New Roman" w:cs="Times New Roman"/>
          <w:color w:val="221E1F"/>
        </w:rPr>
      </w:pPr>
      <w:r w:rsidRPr="00BD71C0">
        <w:rPr>
          <w:rFonts w:ascii="Times New Roman" w:eastAsia="Times New Roman" w:hAnsi="Times New Roman" w:cs="Times New Roman"/>
          <w:color w:val="221E1F"/>
        </w:rPr>
        <w:t>4550 Peshtera</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color w:val="221E1F"/>
        </w:rPr>
        <w:t>Bulharsko</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2.</w:t>
      </w:r>
      <w:r w:rsidRPr="00BD71C0">
        <w:rPr>
          <w:rFonts w:ascii="Times New Roman" w:eastAsia="Times New Roman" w:hAnsi="Times New Roman" w:cs="Times New Roman"/>
          <w:b/>
        </w:rPr>
        <w:tab/>
        <w:t>NÁZOV VETERINÁRNEHO LIEKU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tabs>
          <w:tab w:val="center" w:pos="4153"/>
          <w:tab w:val="right" w:pos="8306"/>
        </w:tabs>
        <w:spacing w:after="0" w:line="240" w:lineRule="auto"/>
        <w:jc w:val="both"/>
        <w:rPr>
          <w:rFonts w:ascii="Helvetica" w:eastAsia="Times New Roman" w:hAnsi="Helvetica" w:cs="Times New Roman"/>
          <w:b/>
          <w:sz w:val="20"/>
          <w:highlight w:val="lightGray"/>
        </w:rPr>
      </w:pPr>
      <w:r w:rsidRPr="00BD71C0">
        <w:rPr>
          <w:rFonts w:ascii="Times New Roman" w:eastAsia="Times New Roman" w:hAnsi="Times New Roman" w:cs="Times New Roman"/>
          <w:bCs/>
          <w:color w:val="000000"/>
        </w:rPr>
        <w:t xml:space="preserve">VETMULIN 125 mg/ml roztok na podanie v pitnej vode pre ošípané a kurčatá </w:t>
      </w:r>
    </w:p>
    <w:p w:rsidR="00BD71C0" w:rsidRPr="00BD71C0" w:rsidRDefault="00BD71C0" w:rsidP="00BD71C0">
      <w:pPr>
        <w:tabs>
          <w:tab w:val="left" w:pos="567"/>
          <w:tab w:val="center" w:pos="4153"/>
          <w:tab w:val="right" w:pos="8306"/>
        </w:tabs>
        <w:spacing w:after="0" w:line="240" w:lineRule="auto"/>
        <w:rPr>
          <w:rFonts w:ascii="Times New Roman" w:eastAsia="Times New Roman" w:hAnsi="Times New Roman" w:cs="Times New Roman"/>
          <w:bCs/>
          <w:color w:val="000000"/>
        </w:rPr>
      </w:pPr>
      <w:r w:rsidRPr="00BD71C0">
        <w:rPr>
          <w:rFonts w:ascii="Times New Roman" w:eastAsia="Times New Roman" w:hAnsi="Times New Roman" w:cs="Times New Roman"/>
          <w:bCs/>
          <w:color w:val="000000"/>
        </w:rPr>
        <w:t>Tiamulini hydrogenofumaras</w:t>
      </w:r>
    </w:p>
    <w:p w:rsidR="00BD71C0" w:rsidRPr="00BD71C0" w:rsidRDefault="00BD71C0" w:rsidP="00BD71C0">
      <w:pPr>
        <w:spacing w:after="0" w:line="240" w:lineRule="auto"/>
        <w:rPr>
          <w:rFonts w:ascii="Times New Roman" w:eastAsia="Times New Roman" w:hAnsi="Times New Roman" w:cs="Times New Roman"/>
          <w:b/>
          <w:highlight w:val="lightGray"/>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3.</w:t>
      </w:r>
      <w:r w:rsidRPr="00BD71C0">
        <w:rPr>
          <w:rFonts w:ascii="Times New Roman" w:eastAsia="Times New Roman" w:hAnsi="Times New Roman" w:cs="Times New Roman"/>
          <w:b/>
        </w:rPr>
        <w:tab/>
        <w:t>OBSAH ÚČINNEJ LÁTKY (-OK) A INEJ LÁTKY  (-OK)</w:t>
      </w:r>
    </w:p>
    <w:p w:rsidR="00BD71C0" w:rsidRPr="00BD71C0" w:rsidRDefault="00BD71C0" w:rsidP="00BD71C0">
      <w:pPr>
        <w:spacing w:after="0" w:line="240" w:lineRule="auto"/>
        <w:rPr>
          <w:rFonts w:ascii="Times New Roman" w:eastAsia="Times New Roman" w:hAnsi="Times New Roman" w:cs="Times New Roman"/>
          <w:iCs/>
        </w:rPr>
      </w:pPr>
    </w:p>
    <w:p w:rsidR="00BD71C0" w:rsidRPr="00BD71C0" w:rsidRDefault="00BD71C0" w:rsidP="00BD71C0">
      <w:pPr>
        <w:autoSpaceDE w:val="0"/>
        <w:autoSpaceDN w:val="0"/>
        <w:adjustRightInd w:val="0"/>
        <w:spacing w:after="0" w:line="241" w:lineRule="atLeast"/>
        <w:rPr>
          <w:rFonts w:ascii="Times New Roman" w:eastAsia="Times New Roman" w:hAnsi="Times New Roman" w:cs="Times New Roman"/>
        </w:rPr>
      </w:pPr>
      <w:r w:rsidRPr="00BD71C0">
        <w:rPr>
          <w:rFonts w:ascii="Times New Roman" w:eastAsia="Calibri" w:hAnsi="Times New Roman" w:cs="Times New Roman"/>
        </w:rPr>
        <w:t xml:space="preserve">Roztok na podanie v pitnej vode. </w:t>
      </w:r>
      <w:r w:rsidRPr="00BD71C0">
        <w:rPr>
          <w:rFonts w:ascii="Times New Roman" w:eastAsia="Calibri" w:hAnsi="Times New Roman" w:cs="Times New Roman"/>
        </w:rPr>
        <w:br/>
        <w:t>Číry, bezfarebný až slabožltý roztok.</w:t>
      </w:r>
    </w:p>
    <w:p w:rsidR="00BD71C0" w:rsidRPr="00BD71C0" w:rsidRDefault="00BD71C0" w:rsidP="00BD71C0">
      <w:pPr>
        <w:autoSpaceDE w:val="0"/>
        <w:autoSpaceDN w:val="0"/>
        <w:adjustRightInd w:val="0"/>
        <w:spacing w:after="0" w:line="241" w:lineRule="atLeast"/>
        <w:rPr>
          <w:rFonts w:ascii="Times New Roman" w:eastAsia="Times New Roman" w:hAnsi="Times New Roman" w:cs="Times New Roman"/>
        </w:rPr>
      </w:pPr>
    </w:p>
    <w:p w:rsidR="00BD71C0" w:rsidRPr="00BD71C0" w:rsidRDefault="00BD71C0" w:rsidP="00BD71C0">
      <w:pPr>
        <w:autoSpaceDE w:val="0"/>
        <w:autoSpaceDN w:val="0"/>
        <w:adjustRightInd w:val="0"/>
        <w:spacing w:after="0" w:line="241" w:lineRule="atLeast"/>
        <w:rPr>
          <w:rFonts w:ascii="Times New Roman" w:eastAsia="Times New Roman" w:hAnsi="Times New Roman" w:cs="Times New Roman"/>
        </w:rPr>
      </w:pPr>
      <w:r w:rsidRPr="00BD71C0">
        <w:rPr>
          <w:rFonts w:ascii="Times New Roman" w:eastAsia="Calibri" w:hAnsi="Times New Roman" w:cs="Times New Roman"/>
        </w:rPr>
        <w:t>1 ml obsahuje:</w:t>
      </w:r>
    </w:p>
    <w:p w:rsidR="00BD71C0" w:rsidRPr="00BD71C0" w:rsidRDefault="00BD71C0" w:rsidP="00BD71C0">
      <w:pPr>
        <w:autoSpaceDE w:val="0"/>
        <w:autoSpaceDN w:val="0"/>
        <w:adjustRightInd w:val="0"/>
        <w:spacing w:after="0" w:line="241" w:lineRule="atLeast"/>
        <w:jc w:val="both"/>
        <w:rPr>
          <w:rFonts w:ascii="Times New Roman" w:eastAsia="Times New Roman" w:hAnsi="Times New Roman" w:cs="Times New Roman"/>
        </w:rPr>
      </w:pPr>
    </w:p>
    <w:p w:rsidR="00BD71C0" w:rsidRPr="00BD71C0" w:rsidRDefault="00BD71C0" w:rsidP="00BD71C0">
      <w:pPr>
        <w:autoSpaceDE w:val="0"/>
        <w:autoSpaceDN w:val="0"/>
        <w:adjustRightInd w:val="0"/>
        <w:spacing w:after="0" w:line="241" w:lineRule="atLeast"/>
        <w:jc w:val="both"/>
        <w:rPr>
          <w:rFonts w:ascii="Times New Roman" w:eastAsia="Times New Roman" w:hAnsi="Times New Roman" w:cs="Times New Roman"/>
          <w:u w:val="single"/>
        </w:rPr>
      </w:pPr>
      <w:r w:rsidRPr="00BD71C0">
        <w:rPr>
          <w:rFonts w:ascii="Times New Roman" w:eastAsia="Calibri" w:hAnsi="Times New Roman" w:cs="Times New Roman"/>
          <w:u w:val="single"/>
        </w:rPr>
        <w:t>Účinná látka:</w:t>
      </w:r>
    </w:p>
    <w:p w:rsidR="00BD71C0" w:rsidRPr="00BD71C0" w:rsidRDefault="00BD71C0" w:rsidP="00BD71C0">
      <w:pPr>
        <w:autoSpaceDE w:val="0"/>
        <w:autoSpaceDN w:val="0"/>
        <w:adjustRightInd w:val="0"/>
        <w:spacing w:after="0" w:line="241" w:lineRule="atLeast"/>
        <w:rPr>
          <w:rFonts w:ascii="Times New Roman" w:eastAsia="Times New Roman" w:hAnsi="Times New Roman" w:cs="Times New Roman"/>
        </w:rPr>
      </w:pPr>
      <w:r w:rsidRPr="00BD71C0">
        <w:rPr>
          <w:rFonts w:ascii="Times New Roman" w:eastAsia="Calibri" w:hAnsi="Times New Roman" w:cs="Times New Roman"/>
        </w:rPr>
        <w:t xml:space="preserve">Tiamulín hydrogénfumarát </w:t>
      </w:r>
      <w:r w:rsidRPr="00BD71C0">
        <w:rPr>
          <w:rFonts w:ascii="Times New Roman" w:eastAsia="Calibri" w:hAnsi="Times New Roman" w:cs="Times New Roman"/>
        </w:rPr>
        <w:tab/>
      </w:r>
      <w:r w:rsidRPr="00BD71C0">
        <w:rPr>
          <w:rFonts w:ascii="Times New Roman" w:eastAsia="Calibri" w:hAnsi="Times New Roman" w:cs="Times New Roman"/>
        </w:rPr>
        <w:tab/>
      </w:r>
      <w:r w:rsidRPr="00BD71C0">
        <w:rPr>
          <w:rFonts w:ascii="Times New Roman" w:eastAsia="Calibri" w:hAnsi="Times New Roman" w:cs="Times New Roman"/>
        </w:rPr>
        <w:tab/>
        <w:t xml:space="preserve">125 mg </w:t>
      </w:r>
      <w:r w:rsidRPr="00BD71C0">
        <w:rPr>
          <w:rFonts w:ascii="Times New Roman" w:eastAsia="Calibri" w:hAnsi="Times New Roman" w:cs="Times New Roman"/>
        </w:rPr>
        <w:br/>
        <w:t>(zodpovedá tiamulinum</w:t>
      </w:r>
      <w:r w:rsidRPr="00BD71C0">
        <w:rPr>
          <w:rFonts w:ascii="Times New Roman" w:eastAsia="Calibri" w:hAnsi="Times New Roman" w:cs="Times New Roman"/>
        </w:rPr>
        <w:tab/>
      </w:r>
      <w:r w:rsidRPr="00BD71C0">
        <w:rPr>
          <w:rFonts w:ascii="Times New Roman" w:eastAsia="Calibri" w:hAnsi="Times New Roman" w:cs="Times New Roman"/>
        </w:rPr>
        <w:tab/>
      </w:r>
      <w:r w:rsidRPr="00BD71C0">
        <w:rPr>
          <w:rFonts w:ascii="Times New Roman" w:eastAsia="Calibri" w:hAnsi="Times New Roman" w:cs="Times New Roman"/>
        </w:rPr>
        <w:tab/>
      </w:r>
      <w:r w:rsidRPr="00BD71C0">
        <w:rPr>
          <w:rFonts w:ascii="Times New Roman" w:eastAsia="Calibri" w:hAnsi="Times New Roman" w:cs="Times New Roman"/>
        </w:rPr>
        <w:tab/>
        <w:t>101,2 mg)</w:t>
      </w:r>
    </w:p>
    <w:p w:rsidR="00BD71C0" w:rsidRPr="00BD71C0" w:rsidRDefault="00BD71C0" w:rsidP="00BD71C0">
      <w:pPr>
        <w:autoSpaceDE w:val="0"/>
        <w:autoSpaceDN w:val="0"/>
        <w:adjustRightInd w:val="0"/>
        <w:spacing w:after="0" w:line="241" w:lineRule="atLeast"/>
        <w:jc w:val="both"/>
        <w:rPr>
          <w:rFonts w:ascii="Times New Roman" w:eastAsia="Times New Roman" w:hAnsi="Times New Roman" w:cs="Times New Roman"/>
        </w:rPr>
      </w:pPr>
    </w:p>
    <w:p w:rsidR="00BD71C0" w:rsidRPr="00BD71C0" w:rsidRDefault="00BD71C0" w:rsidP="00BD71C0">
      <w:pPr>
        <w:tabs>
          <w:tab w:val="left" w:pos="1701"/>
        </w:tabs>
        <w:spacing w:after="0" w:line="240" w:lineRule="auto"/>
        <w:rPr>
          <w:rFonts w:ascii="Times New Roman" w:eastAsia="Times New Roman" w:hAnsi="Times New Roman" w:cs="Times New Roman"/>
          <w:iCs/>
          <w:u w:val="single"/>
        </w:rPr>
      </w:pPr>
      <w:r w:rsidRPr="00BD71C0">
        <w:rPr>
          <w:rFonts w:ascii="Times New Roman" w:eastAsia="Times New Roman" w:hAnsi="Times New Roman" w:cs="Times New Roman"/>
          <w:iCs/>
          <w:u w:val="single"/>
        </w:rPr>
        <w:t>Pomocné látky:</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Metylparabén (E218)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 xml:space="preserve">0,90 mg </w:t>
      </w:r>
    </w:p>
    <w:p w:rsidR="00BD71C0" w:rsidRPr="00BD71C0" w:rsidRDefault="00BD71C0" w:rsidP="00BD71C0">
      <w:pPr>
        <w:spacing w:after="0" w:line="240" w:lineRule="auto"/>
        <w:rPr>
          <w:rFonts w:ascii="Times New Roman" w:eastAsia="Times New Roman" w:hAnsi="Times New Roman" w:cs="Times New Roman"/>
          <w:bCs/>
          <w:color w:val="000000"/>
        </w:rPr>
      </w:pPr>
      <w:r w:rsidRPr="00BD71C0">
        <w:rPr>
          <w:rFonts w:ascii="Times New Roman" w:eastAsia="Times New Roman" w:hAnsi="Times New Roman" w:cs="Times New Roman"/>
        </w:rPr>
        <w:t>Propylparabén</w:t>
      </w:r>
      <w:r w:rsidRPr="00BD71C0">
        <w:rPr>
          <w:rFonts w:ascii="Times New Roman" w:eastAsia="Times New Roman" w:hAnsi="Times New Roman" w:cs="Times New Roman"/>
          <w:bCs/>
          <w:color w:val="000000"/>
        </w:rPr>
        <w:t xml:space="preserve"> </w:t>
      </w:r>
      <w:r w:rsidRPr="00BD71C0">
        <w:rPr>
          <w:rFonts w:ascii="Times New Roman" w:eastAsia="Times New Roman" w:hAnsi="Times New Roman" w:cs="Times New Roman"/>
        </w:rPr>
        <w:t xml:space="preserve">   </w:t>
      </w:r>
      <w:r w:rsidRPr="00BD71C0">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BD71C0">
        <w:rPr>
          <w:rFonts w:ascii="Times New Roman" w:eastAsia="Times New Roman" w:hAnsi="Times New Roman" w:cs="Times New Roman"/>
        </w:rPr>
        <w:t>0,10 mg</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4.</w:t>
      </w:r>
      <w:r w:rsidRPr="00BD71C0">
        <w:rPr>
          <w:rFonts w:ascii="Times New Roman" w:eastAsia="Times New Roman" w:hAnsi="Times New Roman" w:cs="Times New Roman"/>
          <w:b/>
        </w:rPr>
        <w:tab/>
        <w:t>INDIKÁCIA (-E)</w:t>
      </w:r>
    </w:p>
    <w:p w:rsidR="00BD71C0" w:rsidRDefault="00BD71C0" w:rsidP="00BD71C0">
      <w:pPr>
        <w:spacing w:after="0" w:line="240" w:lineRule="auto"/>
        <w:rPr>
          <w:rFonts w:ascii="Times New Roman" w:eastAsia="Times New Roman" w:hAnsi="Times New Roman" w:cs="Times New Roman"/>
          <w:color w:val="221F1F"/>
        </w:rPr>
      </w:pPr>
    </w:p>
    <w:p w:rsidR="00BD71C0" w:rsidRDefault="00BD71C0" w:rsidP="00BD71C0">
      <w:pPr>
        <w:spacing w:after="0" w:line="240" w:lineRule="auto"/>
        <w:rPr>
          <w:rFonts w:ascii="Times New Roman" w:eastAsia="Times New Roman" w:hAnsi="Times New Roman" w:cs="Times New Roman"/>
          <w:color w:val="221F1F"/>
        </w:rPr>
      </w:pPr>
      <w:r w:rsidRPr="00BD71C0">
        <w:rPr>
          <w:rFonts w:ascii="Times New Roman" w:eastAsia="Times New Roman" w:hAnsi="Times New Roman" w:cs="Times New Roman"/>
          <w:color w:val="221F1F"/>
        </w:rPr>
        <w:t>Pred použitím lieku musí byť potvrdená prítomn</w:t>
      </w:r>
      <w:r>
        <w:rPr>
          <w:rFonts w:ascii="Times New Roman" w:eastAsia="Times New Roman" w:hAnsi="Times New Roman" w:cs="Times New Roman"/>
          <w:color w:val="221F1F"/>
        </w:rPr>
        <w:t>osť ochorenia v stáde.</w:t>
      </w:r>
    </w:p>
    <w:p w:rsidR="00BD71C0" w:rsidRPr="00BD71C0" w:rsidRDefault="00BD71C0" w:rsidP="00BD71C0">
      <w:pPr>
        <w:spacing w:after="0" w:line="240" w:lineRule="auto"/>
        <w:rPr>
          <w:rFonts w:ascii="Times New Roman" w:eastAsia="Times New Roman" w:hAnsi="Times New Roman" w:cs="Times New Roman"/>
          <w:color w:val="221F1F"/>
        </w:rPr>
      </w:pPr>
    </w:p>
    <w:p w:rsidR="00BD71C0" w:rsidRDefault="00BD71C0" w:rsidP="00BD71C0">
      <w:pPr>
        <w:spacing w:after="0" w:line="240" w:lineRule="auto"/>
        <w:rPr>
          <w:rFonts w:ascii="Times New Roman" w:eastAsia="Times New Roman" w:hAnsi="Times New Roman" w:cs="Times New Roman"/>
          <w:i/>
          <w:color w:val="231F20"/>
          <w:u w:val="single"/>
        </w:rPr>
      </w:pPr>
      <w:r w:rsidRPr="00BD71C0">
        <w:rPr>
          <w:rFonts w:ascii="Times New Roman" w:eastAsia="Times New Roman" w:hAnsi="Times New Roman" w:cs="Times New Roman"/>
          <w:i/>
          <w:color w:val="231F20"/>
          <w:u w:val="single"/>
        </w:rPr>
        <w:t>Ošípané</w:t>
      </w:r>
    </w:p>
    <w:p w:rsidR="00BD71C0" w:rsidRPr="00BD71C0" w:rsidRDefault="00BD71C0" w:rsidP="00BD71C0">
      <w:pPr>
        <w:spacing w:after="0" w:line="240" w:lineRule="auto"/>
        <w:rPr>
          <w:rFonts w:ascii="Times New Roman" w:eastAsia="Times New Roman" w:hAnsi="Times New Roman" w:cs="Times New Roman"/>
          <w:i/>
          <w:color w:val="231F20"/>
          <w:u w:val="single"/>
        </w:rPr>
      </w:pPr>
      <w:r w:rsidRPr="00BD71C0">
        <w:rPr>
          <w:rFonts w:ascii="Times New Roman" w:eastAsia="Times New Roman" w:hAnsi="Times New Roman" w:cs="Times New Roman"/>
          <w:color w:val="221F1F"/>
        </w:rPr>
        <w:t xml:space="preserve">Na liečbu dyzentérie ošípaných vyvolanej zárodkami </w:t>
      </w:r>
      <w:r w:rsidRPr="00BD71C0">
        <w:rPr>
          <w:rFonts w:ascii="Times New Roman" w:eastAsia="Times New Roman" w:hAnsi="Times New Roman" w:cs="Times New Roman"/>
          <w:i/>
          <w:color w:val="221F1F"/>
        </w:rPr>
        <w:t xml:space="preserve">Brachyspira hyodysenteriae </w:t>
      </w:r>
      <w:r w:rsidRPr="00BD71C0">
        <w:rPr>
          <w:rFonts w:ascii="Times New Roman" w:eastAsia="Times New Roman" w:hAnsi="Times New Roman" w:cs="Times New Roman"/>
          <w:color w:val="221F1F"/>
        </w:rPr>
        <w:t>citlivými na tiamulín.</w:t>
      </w:r>
      <w:r w:rsidRPr="00BD71C0">
        <w:rPr>
          <w:rFonts w:ascii="Times New Roman" w:eastAsia="Times New Roman" w:hAnsi="Times New Roman" w:cs="Times New Roman"/>
          <w:color w:val="221F1F"/>
        </w:rPr>
        <w:br/>
      </w:r>
      <w:r w:rsidRPr="00BD71C0">
        <w:rPr>
          <w:rFonts w:ascii="Times New Roman" w:eastAsia="Times New Roman" w:hAnsi="Times New Roman" w:cs="Times New Roman"/>
        </w:rPr>
        <w:t xml:space="preserve">Na liečbu spirochetózy hrubého čreva ošípaných (kolitídy alebo hnačky) vyvolanej zárodkami </w:t>
      </w:r>
      <w:r w:rsidRPr="00BD71C0">
        <w:rPr>
          <w:rFonts w:ascii="Times New Roman" w:eastAsia="Times New Roman" w:hAnsi="Times New Roman" w:cs="Times New Roman"/>
          <w:i/>
          <w:iCs/>
          <w:color w:val="221F1F"/>
        </w:rPr>
        <w:t>Brachyspira pilosicoli</w:t>
      </w:r>
      <w:r w:rsidRPr="00BD71C0">
        <w:rPr>
          <w:rFonts w:ascii="Times New Roman" w:eastAsia="Times New Roman" w:hAnsi="Times New Roman" w:cs="Times New Roman"/>
          <w:color w:val="221F1F"/>
        </w:rPr>
        <w:t xml:space="preserve"> citlivými na tiamulín.</w:t>
      </w:r>
      <w:r w:rsidRPr="00BD71C0">
        <w:rPr>
          <w:rFonts w:ascii="Times New Roman" w:eastAsia="Times New Roman" w:hAnsi="Times New Roman" w:cs="Times New Roman"/>
          <w:i/>
          <w:color w:val="221F1F"/>
        </w:rPr>
        <w:br/>
      </w:r>
      <w:r w:rsidRPr="00BD71C0">
        <w:rPr>
          <w:rFonts w:ascii="Times New Roman" w:eastAsia="Times New Roman" w:hAnsi="Times New Roman" w:cs="Times New Roman"/>
        </w:rPr>
        <w:t xml:space="preserve">Na liečbu proliferatívnej enteropatie u ošípaných (ileitída) vyvolanej zárodkami </w:t>
      </w:r>
      <w:r w:rsidRPr="00BD71C0">
        <w:rPr>
          <w:rFonts w:ascii="Times New Roman" w:eastAsia="Times New Roman" w:hAnsi="Times New Roman" w:cs="Times New Roman"/>
          <w:i/>
        </w:rPr>
        <w:t>Lawsonia intracellularis</w:t>
      </w:r>
      <w:r w:rsidRPr="00BD71C0">
        <w:rPr>
          <w:rFonts w:ascii="Times New Roman" w:eastAsia="Times New Roman" w:hAnsi="Times New Roman" w:cs="Times New Roman"/>
        </w:rPr>
        <w:t xml:space="preserve"> </w:t>
      </w:r>
      <w:r w:rsidRPr="00BD71C0">
        <w:rPr>
          <w:rFonts w:ascii="Times New Roman" w:eastAsia="Times New Roman" w:hAnsi="Times New Roman" w:cs="Times New Roman"/>
          <w:color w:val="221F1F"/>
        </w:rPr>
        <w:t>citlivými na tiamulín.</w:t>
      </w:r>
      <w:r w:rsidRPr="00BD71C0">
        <w:rPr>
          <w:rFonts w:ascii="Times New Roman" w:eastAsia="Times New Roman" w:hAnsi="Times New Roman" w:cs="Times New Roman"/>
          <w:color w:val="221F1F"/>
        </w:rPr>
        <w:br/>
        <w:t>Na liečbu a metafylaxiu enzootickej pneumónie ošípaných vyvolanej zárodkami</w:t>
      </w:r>
      <w:r w:rsidRPr="00BD71C0">
        <w:rPr>
          <w:rFonts w:ascii="Times New Roman" w:eastAsia="Times New Roman" w:hAnsi="Times New Roman" w:cs="Times New Roman"/>
          <w:i/>
          <w:color w:val="221F1F"/>
        </w:rPr>
        <w:t xml:space="preserve"> Mycoplasma hyopneumoniae</w:t>
      </w:r>
      <w:r w:rsidRPr="00BD71C0">
        <w:rPr>
          <w:rFonts w:ascii="Times New Roman" w:eastAsia="Times New Roman" w:hAnsi="Times New Roman" w:cs="Times New Roman"/>
          <w:color w:val="221F1F"/>
        </w:rPr>
        <w:t xml:space="preserve"> citlivými na tiamulín, vrátane infekcií komplikovaných zárodkami</w:t>
      </w:r>
      <w:r w:rsidRPr="00BD71C0">
        <w:rPr>
          <w:rFonts w:ascii="Times New Roman" w:eastAsia="Times New Roman" w:hAnsi="Times New Roman" w:cs="Times New Roman"/>
          <w:i/>
          <w:color w:val="221F1F"/>
        </w:rPr>
        <w:t xml:space="preserve"> Pasteurella multocida </w:t>
      </w:r>
      <w:r w:rsidRPr="00BD71C0">
        <w:rPr>
          <w:rFonts w:ascii="Times New Roman" w:eastAsia="Times New Roman" w:hAnsi="Times New Roman" w:cs="Times New Roman"/>
          <w:color w:val="221F1F"/>
        </w:rPr>
        <w:t>citlivými na tiamulín.</w:t>
      </w:r>
    </w:p>
    <w:p w:rsidR="00BD71C0" w:rsidRPr="00BD71C0" w:rsidRDefault="00BD71C0" w:rsidP="00BD71C0">
      <w:pPr>
        <w:spacing w:after="0" w:line="240" w:lineRule="auto"/>
        <w:rPr>
          <w:rFonts w:ascii="Times New Roman" w:eastAsia="Times New Roman" w:hAnsi="Times New Roman" w:cs="Times New Roman"/>
          <w:color w:val="221F1F"/>
        </w:rPr>
      </w:pPr>
    </w:p>
    <w:p w:rsidR="003E1DEF" w:rsidRDefault="00BD71C0" w:rsidP="003E1DEF">
      <w:pPr>
        <w:spacing w:after="0" w:line="240" w:lineRule="auto"/>
        <w:rPr>
          <w:rFonts w:ascii="Times New Roman" w:eastAsia="Times New Roman" w:hAnsi="Times New Roman" w:cs="Times New Roman"/>
          <w:i/>
          <w:u w:val="single"/>
        </w:rPr>
      </w:pPr>
      <w:r w:rsidRPr="00BD71C0">
        <w:rPr>
          <w:rFonts w:ascii="Times New Roman" w:eastAsia="Times New Roman" w:hAnsi="Times New Roman" w:cs="Times New Roman"/>
          <w:i/>
          <w:u w:val="single"/>
        </w:rPr>
        <w:lastRenderedPageBreak/>
        <w:t>Kurčatá (nosnice)</w:t>
      </w:r>
    </w:p>
    <w:p w:rsidR="00BD71C0" w:rsidRPr="003E1DEF" w:rsidRDefault="00BD71C0" w:rsidP="003E1DEF">
      <w:pPr>
        <w:spacing w:after="0" w:line="240" w:lineRule="auto"/>
        <w:rPr>
          <w:rFonts w:ascii="Times New Roman" w:eastAsia="Times New Roman" w:hAnsi="Times New Roman" w:cs="Times New Roman"/>
          <w:i/>
          <w:u w:val="single"/>
        </w:rPr>
      </w:pPr>
      <w:r w:rsidRPr="00BD71C0">
        <w:rPr>
          <w:rFonts w:ascii="Times New Roman" w:eastAsia="Times New Roman" w:hAnsi="Times New Roman" w:cs="Times New Roman"/>
          <w:color w:val="221F1F"/>
        </w:rPr>
        <w:t>Na liečbu a metafylaxiu chronickej respiračnej choroby vyvolanej zárodkami</w:t>
      </w:r>
      <w:r w:rsidRPr="00BD71C0">
        <w:rPr>
          <w:rFonts w:ascii="Times New Roman" w:eastAsia="Times New Roman" w:hAnsi="Times New Roman" w:cs="Times New Roman"/>
          <w:i/>
          <w:color w:val="221F1F"/>
        </w:rPr>
        <w:t xml:space="preserve"> Mycoplasma gallisepticum</w:t>
      </w:r>
      <w:r w:rsidRPr="00BD71C0">
        <w:rPr>
          <w:rFonts w:ascii="Times New Roman" w:eastAsia="Times New Roman" w:hAnsi="Times New Roman" w:cs="Times New Roman"/>
          <w:color w:val="221F1F"/>
        </w:rPr>
        <w:t xml:space="preserve"> citlivými na tiamulín, aerosakulitídy a infekčnej synovitídy vyvolanej zárodkami </w:t>
      </w:r>
      <w:r w:rsidRPr="00BD71C0">
        <w:rPr>
          <w:rFonts w:ascii="Times New Roman" w:eastAsia="Times New Roman" w:hAnsi="Times New Roman" w:cs="Times New Roman"/>
          <w:i/>
          <w:iCs/>
          <w:color w:val="221F1F"/>
        </w:rPr>
        <w:t>Mycoplasma synoviae</w:t>
      </w:r>
      <w:r w:rsidRPr="00BD71C0">
        <w:rPr>
          <w:rFonts w:ascii="Times New Roman" w:eastAsia="Times New Roman" w:hAnsi="Times New Roman" w:cs="Times New Roman"/>
          <w:color w:val="221F1F"/>
        </w:rPr>
        <w:t xml:space="preserve"> citlivými na tiamulín. </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5.</w:t>
      </w:r>
      <w:r w:rsidRPr="00BD71C0">
        <w:rPr>
          <w:rFonts w:ascii="Times New Roman" w:eastAsia="Times New Roman" w:hAnsi="Times New Roman" w:cs="Times New Roman"/>
          <w:b/>
        </w:rPr>
        <w:tab/>
        <w:t>KONTRAINDIKÁCIE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before="11" w:after="0" w:line="240" w:lineRule="auto"/>
        <w:rPr>
          <w:rFonts w:ascii="Times New Roman" w:eastAsia="Times New Roman" w:hAnsi="Times New Roman" w:cs="Times New Roman"/>
          <w:b/>
          <w:bCs/>
        </w:rPr>
      </w:pPr>
      <w:r w:rsidRPr="00BD71C0">
        <w:rPr>
          <w:rFonts w:ascii="Times New Roman" w:eastAsia="Times New Roman" w:hAnsi="Times New Roman" w:cs="Times New Roman"/>
        </w:rPr>
        <w:t>Nepoužívať u zvierat, ktoré by mohli dostávať lieky obsahujúce monenzín, narazín alebo salinomycín počas liečby alebo 7 dní pred a 7 dní po liečbe tiamulínom. Môže dôjsť k vážnemu potlačeniu rastu alebo úhynu.</w:t>
      </w:r>
    </w:p>
    <w:p w:rsidR="00BD71C0" w:rsidRPr="00BD71C0" w:rsidRDefault="00BD71C0" w:rsidP="00BD71C0">
      <w:pPr>
        <w:spacing w:after="0" w:line="240" w:lineRule="auto"/>
        <w:ind w:right="250"/>
        <w:rPr>
          <w:rFonts w:ascii="Times New Roman" w:eastAsia="Times New Roman" w:hAnsi="Times New Roman" w:cs="Times New Roman"/>
        </w:rPr>
      </w:pPr>
    </w:p>
    <w:p w:rsidR="00BD71C0" w:rsidRPr="00BD71C0" w:rsidRDefault="00BD71C0" w:rsidP="00BD71C0">
      <w:pPr>
        <w:spacing w:after="0" w:line="199" w:lineRule="auto"/>
        <w:ind w:right="374"/>
        <w:jc w:val="both"/>
        <w:rPr>
          <w:rFonts w:ascii="Times New Roman" w:eastAsia="Times New Roman" w:hAnsi="Times New Roman" w:cs="Times New Roman"/>
        </w:rPr>
      </w:pPr>
      <w:r w:rsidRPr="00BD71C0">
        <w:rPr>
          <w:rFonts w:ascii="Times New Roman" w:eastAsia="Times New Roman" w:hAnsi="Times New Roman" w:cs="Times New Roman"/>
        </w:rPr>
        <w:t>Nepoužívať v prípade precitlivenosti na účinnú látku alebo na niektorú z pomocných látok.</w:t>
      </w:r>
    </w:p>
    <w:p w:rsidR="00BD71C0" w:rsidRPr="00BD71C0" w:rsidRDefault="00BD71C0" w:rsidP="00BD71C0">
      <w:pPr>
        <w:spacing w:after="0" w:line="199" w:lineRule="auto"/>
        <w:ind w:right="374"/>
        <w:jc w:val="both"/>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V časti 12 nájdete informácie týkajúce sa interakcie medzi tiamulínom a ionofórmi.</w:t>
      </w:r>
    </w:p>
    <w:p w:rsidR="00BD71C0" w:rsidRPr="00BD71C0" w:rsidRDefault="00BD71C0" w:rsidP="00BD71C0">
      <w:pPr>
        <w:spacing w:after="0" w:line="199" w:lineRule="auto"/>
        <w:ind w:right="374"/>
        <w:jc w:val="both"/>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6.</w:t>
      </w:r>
      <w:r w:rsidRPr="00BD71C0">
        <w:rPr>
          <w:rFonts w:ascii="Times New Roman" w:eastAsia="Times New Roman" w:hAnsi="Times New Roman" w:cs="Times New Roman"/>
          <w:b/>
        </w:rPr>
        <w:tab/>
        <w:t>NEŽIADUCE ÚČINKY</w:t>
      </w:r>
    </w:p>
    <w:p w:rsidR="00BD71C0" w:rsidRPr="00BD71C0" w:rsidRDefault="00BD71C0" w:rsidP="00BD71C0">
      <w:pPr>
        <w:spacing w:after="0" w:line="199" w:lineRule="auto"/>
        <w:jc w:val="both"/>
        <w:rPr>
          <w:rFonts w:ascii="Times New Roman" w:eastAsia="Times New Roman" w:hAnsi="Times New Roman" w:cs="Times New Roman"/>
          <w:color w:val="231F20"/>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color w:val="231F20"/>
        </w:rPr>
        <w:t xml:space="preserve">Ošípané: Vo veľmi zriedkavých prípadoch sa môže u liečených ošípaných vyskytnúť erytém alebo mierny opuch kože (reakcie na koži). </w:t>
      </w:r>
    </w:p>
    <w:p w:rsidR="00BD71C0" w:rsidRPr="00BD71C0" w:rsidRDefault="00BD71C0" w:rsidP="00BD71C0">
      <w:pPr>
        <w:spacing w:before="1" w:after="0" w:line="240" w:lineRule="auto"/>
        <w:jc w:val="both"/>
        <w:rPr>
          <w:rFonts w:ascii="Times New Roman" w:eastAsia="Times New Roman" w:hAnsi="Times New Roman" w:cs="Times New Roman"/>
        </w:rPr>
      </w:pPr>
    </w:p>
    <w:p w:rsidR="00BD71C0" w:rsidRPr="00BD71C0" w:rsidRDefault="00BD71C0" w:rsidP="00BD71C0">
      <w:pPr>
        <w:spacing w:before="1" w:after="0" w:line="240" w:lineRule="auto"/>
        <w:jc w:val="both"/>
        <w:rPr>
          <w:rFonts w:ascii="Times New Roman" w:eastAsia="Times New Roman" w:hAnsi="Times New Roman" w:cs="Times New Roman"/>
        </w:rPr>
      </w:pPr>
      <w:r w:rsidRPr="00BD71C0">
        <w:rPr>
          <w:rFonts w:ascii="Times New Roman" w:eastAsia="Times New Roman" w:hAnsi="Times New Roman" w:cs="Times New Roman"/>
        </w:rPr>
        <w:t>Kurčatá (nosnice): neznáme.</w:t>
      </w:r>
    </w:p>
    <w:p w:rsidR="00BD71C0" w:rsidRPr="00BD71C0" w:rsidRDefault="00BD71C0" w:rsidP="00BD71C0">
      <w:pPr>
        <w:spacing w:before="1" w:after="0" w:line="240" w:lineRule="auto"/>
        <w:jc w:val="both"/>
        <w:rPr>
          <w:rFonts w:ascii="Times New Roman" w:eastAsia="Times New Roman" w:hAnsi="Times New Roman" w:cs="Times New Roman"/>
        </w:rPr>
      </w:pPr>
    </w:p>
    <w:p w:rsidR="00BD71C0" w:rsidRPr="00BD71C0" w:rsidRDefault="00BD71C0" w:rsidP="00BD71C0">
      <w:pPr>
        <w:autoSpaceDE w:val="0"/>
        <w:autoSpaceDN w:val="0"/>
        <w:adjustRightInd w:val="0"/>
        <w:spacing w:after="0" w:line="240" w:lineRule="auto"/>
        <w:rPr>
          <w:rFonts w:ascii="Times New Roman" w:eastAsia="Times New Roman" w:hAnsi="Times New Roman" w:cs="Times New Roman"/>
        </w:rPr>
      </w:pPr>
      <w:r w:rsidRPr="00BD71C0">
        <w:rPr>
          <w:rFonts w:ascii="Times New Roman" w:eastAsia="Calibri" w:hAnsi="Times New Roman" w:cs="Times New Roman"/>
        </w:rPr>
        <w:t xml:space="preserve">Frekvencia výskytu nežiaducich účinkov sa definuje použitím nasledujúceho pravidla: </w:t>
      </w:r>
    </w:p>
    <w:p w:rsidR="00BD71C0" w:rsidRPr="00BD71C0" w:rsidRDefault="00BD71C0" w:rsidP="00BD71C0">
      <w:pPr>
        <w:autoSpaceDE w:val="0"/>
        <w:autoSpaceDN w:val="0"/>
        <w:adjustRightInd w:val="0"/>
        <w:spacing w:after="0" w:line="240" w:lineRule="auto"/>
        <w:rPr>
          <w:rFonts w:ascii="Times New Roman" w:eastAsia="Times New Roman" w:hAnsi="Times New Roman" w:cs="Times New Roman"/>
        </w:rPr>
      </w:pPr>
      <w:r w:rsidRPr="00BD71C0">
        <w:rPr>
          <w:rFonts w:ascii="Times New Roman" w:eastAsia="Calibri" w:hAnsi="Times New Roman" w:cs="Times New Roman"/>
        </w:rPr>
        <w:t xml:space="preserve">- veľmi časté (nežiaduce účinky sa prejavili u viac ako 1 z 10 liečených zvierat) </w:t>
      </w:r>
    </w:p>
    <w:p w:rsidR="00BD71C0" w:rsidRPr="00BD71C0" w:rsidRDefault="00BD71C0" w:rsidP="00BD71C0">
      <w:pPr>
        <w:autoSpaceDE w:val="0"/>
        <w:autoSpaceDN w:val="0"/>
        <w:adjustRightInd w:val="0"/>
        <w:spacing w:after="0" w:line="240" w:lineRule="auto"/>
        <w:rPr>
          <w:rFonts w:ascii="Times New Roman" w:eastAsia="Times New Roman" w:hAnsi="Times New Roman" w:cs="Times New Roman"/>
        </w:rPr>
      </w:pPr>
      <w:r w:rsidRPr="00BD71C0">
        <w:rPr>
          <w:rFonts w:ascii="Times New Roman" w:eastAsia="Calibri" w:hAnsi="Times New Roman" w:cs="Times New Roman"/>
        </w:rPr>
        <w:t xml:space="preserve">- časté (u viac ako 1 ale menej ako 10 zo 100 liečených zvierat) </w:t>
      </w:r>
    </w:p>
    <w:p w:rsidR="00BD71C0" w:rsidRPr="00BD71C0" w:rsidRDefault="00BD71C0" w:rsidP="00BD71C0">
      <w:pPr>
        <w:autoSpaceDE w:val="0"/>
        <w:autoSpaceDN w:val="0"/>
        <w:adjustRightInd w:val="0"/>
        <w:spacing w:after="0" w:line="240" w:lineRule="auto"/>
        <w:rPr>
          <w:rFonts w:ascii="Times New Roman" w:eastAsia="Times New Roman" w:hAnsi="Times New Roman" w:cs="Times New Roman"/>
        </w:rPr>
      </w:pPr>
      <w:r w:rsidRPr="00BD71C0">
        <w:rPr>
          <w:rFonts w:ascii="Times New Roman" w:eastAsia="Calibri" w:hAnsi="Times New Roman" w:cs="Times New Roman"/>
        </w:rPr>
        <w:t xml:space="preserve">- menej časté (u viac ako 1 ale menej ako 10 z 1 000 liečených zvierat) </w:t>
      </w:r>
    </w:p>
    <w:p w:rsidR="00BD71C0" w:rsidRPr="00BD71C0" w:rsidRDefault="00BD71C0" w:rsidP="00BD71C0">
      <w:pPr>
        <w:autoSpaceDE w:val="0"/>
        <w:autoSpaceDN w:val="0"/>
        <w:adjustRightInd w:val="0"/>
        <w:spacing w:after="0" w:line="240" w:lineRule="auto"/>
        <w:rPr>
          <w:rFonts w:ascii="Times New Roman" w:eastAsia="Times New Roman" w:hAnsi="Times New Roman" w:cs="Times New Roman"/>
        </w:rPr>
      </w:pPr>
      <w:r w:rsidRPr="00BD71C0">
        <w:rPr>
          <w:rFonts w:ascii="Times New Roman" w:eastAsia="Calibri" w:hAnsi="Times New Roman" w:cs="Times New Roman"/>
        </w:rPr>
        <w:t xml:space="preserve">- zriedkavé (u viac ako 1 ale menej ako 10 z 10 000 liečených zvierat) </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veľmi zriedkavé (u menej ako 1 z 10 000 liečených zvierat, vrátane ojedinelých hlásení).</w:t>
      </w:r>
    </w:p>
    <w:p w:rsidR="00BD71C0" w:rsidRPr="00BD71C0" w:rsidRDefault="00BD71C0" w:rsidP="00BD71C0">
      <w:pPr>
        <w:spacing w:before="1" w:after="0" w:line="240" w:lineRule="auto"/>
        <w:jc w:val="both"/>
        <w:rPr>
          <w:rFonts w:ascii="Times New Roman" w:eastAsia="Times New Roman" w:hAnsi="Times New Roman" w:cs="Times New Roman"/>
        </w:rPr>
      </w:pPr>
    </w:p>
    <w:p w:rsidR="00BD71C0" w:rsidRPr="00BD71C0" w:rsidRDefault="00BD71C0" w:rsidP="00BD71C0">
      <w:pPr>
        <w:spacing w:before="9" w:after="0" w:line="240" w:lineRule="auto"/>
        <w:rPr>
          <w:rFonts w:ascii="Times New Roman" w:eastAsia="Times New Roman" w:hAnsi="Times New Roman" w:cs="Times New Roman"/>
        </w:rPr>
      </w:pPr>
      <w:r w:rsidRPr="00BD71C0">
        <w:rPr>
          <w:rFonts w:ascii="Times New Roman" w:eastAsia="Times New Roman" w:hAnsi="Times New Roman" w:cs="Times New Roman"/>
        </w:rPr>
        <w:t>Ak zistíte akékoľvek nežiaduce účinky, aj tie, ktoré už nie sú uvedené v tejto písomnej informácii pre používateľov, alebo si myslíte, že liek je neúčinný, informujte vášho veterinárneho lekára.</w:t>
      </w:r>
    </w:p>
    <w:p w:rsidR="00BD71C0" w:rsidRPr="00BD71C0" w:rsidRDefault="00BD71C0" w:rsidP="00BD71C0">
      <w:pPr>
        <w:spacing w:after="0" w:line="240" w:lineRule="auto"/>
        <w:jc w:val="both"/>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7.</w:t>
      </w:r>
      <w:r w:rsidRPr="00BD71C0">
        <w:rPr>
          <w:rFonts w:ascii="Times New Roman" w:eastAsia="Times New Roman" w:hAnsi="Times New Roman" w:cs="Times New Roman"/>
          <w:b/>
        </w:rPr>
        <w:tab/>
        <w:t>CIEĽOVÝ DRUH</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jc w:val="both"/>
        <w:rPr>
          <w:rFonts w:ascii="Times New Roman" w:eastAsia="Times New Roman" w:hAnsi="Times New Roman" w:cs="Times New Roman"/>
        </w:rPr>
      </w:pPr>
      <w:r w:rsidRPr="00BD71C0">
        <w:rPr>
          <w:rFonts w:ascii="Times New Roman" w:eastAsia="Times New Roman" w:hAnsi="Times New Roman" w:cs="Times New Roman"/>
          <w:color w:val="231F20"/>
        </w:rPr>
        <w:t>Ošípané a kurčatá (nosnice).</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8.</w:t>
      </w:r>
      <w:r w:rsidRPr="00BD71C0">
        <w:rPr>
          <w:rFonts w:ascii="Times New Roman" w:eastAsia="Times New Roman" w:hAnsi="Times New Roman" w:cs="Times New Roman"/>
          <w:b/>
        </w:rPr>
        <w:tab/>
        <w:t>DÁVKOVANIE PRE KAŽDÝ DRUH, CESTA (-Y) A SPÔSOB PODANIA LIEKU</w:t>
      </w:r>
    </w:p>
    <w:p w:rsidR="00BD71C0" w:rsidRPr="00BD71C0" w:rsidRDefault="00BD71C0" w:rsidP="00BD71C0">
      <w:pPr>
        <w:spacing w:after="0" w:line="240" w:lineRule="auto"/>
        <w:rPr>
          <w:rFonts w:ascii="Times New Roman" w:eastAsia="Times New Roman" w:hAnsi="Times New Roman" w:cs="Times New Roman"/>
          <w:iCs/>
        </w:rPr>
      </w:pPr>
    </w:p>
    <w:p w:rsidR="00BD71C0" w:rsidRPr="00BD71C0" w:rsidRDefault="00BD71C0" w:rsidP="00BD71C0">
      <w:pPr>
        <w:spacing w:before="8" w:after="0" w:line="240" w:lineRule="auto"/>
        <w:rPr>
          <w:rFonts w:ascii="Times New Roman" w:eastAsia="Times New Roman" w:hAnsi="Times New Roman" w:cs="Times New Roman"/>
        </w:rPr>
      </w:pPr>
      <w:r w:rsidRPr="00BD71C0">
        <w:rPr>
          <w:rFonts w:ascii="Times New Roman" w:eastAsia="Times New Roman" w:hAnsi="Times New Roman" w:cs="Times New Roman"/>
        </w:rPr>
        <w:t>Podanie v pitnej vode.</w:t>
      </w:r>
    </w:p>
    <w:p w:rsidR="00BD71C0" w:rsidRPr="00BD71C0" w:rsidRDefault="00BD71C0" w:rsidP="00BD71C0">
      <w:pPr>
        <w:spacing w:before="72" w:after="0" w:line="240" w:lineRule="auto"/>
        <w:rPr>
          <w:rFonts w:ascii="Times New Roman" w:eastAsia="Times New Roman" w:hAnsi="Times New Roman" w:cs="Times New Roman"/>
        </w:rPr>
      </w:pPr>
      <w:r w:rsidRPr="00BD71C0">
        <w:rPr>
          <w:rFonts w:ascii="Times New Roman" w:eastAsia="Times New Roman" w:hAnsi="Times New Roman" w:cs="Times New Roman"/>
          <w:u w:val="single" w:color="000000"/>
        </w:rPr>
        <w:t>Ošípané</w:t>
      </w:r>
    </w:p>
    <w:p w:rsidR="00BD71C0" w:rsidRPr="00BD71C0" w:rsidRDefault="00BD71C0" w:rsidP="00BD71C0">
      <w:pPr>
        <w:numPr>
          <w:ilvl w:val="0"/>
          <w:numId w:val="43"/>
        </w:numPr>
        <w:spacing w:after="0" w:line="240" w:lineRule="auto"/>
        <w:ind w:left="567" w:hanging="567"/>
        <w:contextualSpacing/>
        <w:rPr>
          <w:rFonts w:ascii="Times New Roman" w:eastAsia="Times New Roman" w:hAnsi="Times New Roman" w:cs="Times New Roman"/>
          <w:lang w:eastAsia="da-DK"/>
        </w:rPr>
      </w:pPr>
      <w:r w:rsidRPr="00BD71C0">
        <w:rPr>
          <w:rFonts w:ascii="Times New Roman" w:eastAsia="Times New Roman" w:hAnsi="Times New Roman" w:cs="Times New Roman"/>
          <w:lang w:eastAsia="da-DK"/>
        </w:rPr>
        <w:t xml:space="preserve">Na liečbu dyzentérie ošípaných vyvolanej zárodkami </w:t>
      </w:r>
      <w:r w:rsidRPr="00BD71C0">
        <w:rPr>
          <w:rFonts w:ascii="Times New Roman" w:eastAsia="Times New Roman" w:hAnsi="Times New Roman" w:cs="Times New Roman"/>
          <w:i/>
          <w:lang w:eastAsia="da-DK"/>
        </w:rPr>
        <w:t>Brachyspira hyodysenteriae.</w:t>
      </w:r>
    </w:p>
    <w:p w:rsidR="00BD71C0" w:rsidRPr="00BD71C0" w:rsidRDefault="00BD71C0" w:rsidP="00BD71C0">
      <w:pPr>
        <w:spacing w:after="0" w:line="240" w:lineRule="auto"/>
        <w:ind w:left="567"/>
        <w:rPr>
          <w:rFonts w:ascii="Times New Roman" w:eastAsia="Times New Roman" w:hAnsi="Times New Roman" w:cs="Times New Roman"/>
          <w:spacing w:val="-1"/>
        </w:rPr>
      </w:pPr>
      <w:r w:rsidRPr="00BD71C0">
        <w:rPr>
          <w:rFonts w:ascii="Times New Roman" w:eastAsia="Times New Roman" w:hAnsi="Times New Roman" w:cs="Times New Roman"/>
        </w:rPr>
        <w:t>Dávka je 8,8 mg tiamulín hydrogénfumarátu/kg živej hmotnosti (zodpovedá 7 ml roztoku/100 kg živej hmotnosti) podávaných denne v pitnej vode ošípaným počas 3 až 5 po sebe nasledujúcich dní v závislosti od závažnosti infekcie a / alebo doby trvania ochorenia.</w:t>
      </w:r>
    </w:p>
    <w:p w:rsidR="00BD71C0" w:rsidRPr="00BD71C0" w:rsidRDefault="00BD71C0" w:rsidP="00BD71C0">
      <w:pPr>
        <w:spacing w:after="0" w:line="240" w:lineRule="auto"/>
        <w:ind w:left="567" w:hanging="567"/>
        <w:rPr>
          <w:rFonts w:ascii="Times New Roman" w:eastAsia="Times New Roman" w:hAnsi="Times New Roman" w:cs="Times New Roman"/>
          <w:spacing w:val="-1"/>
        </w:rPr>
      </w:pPr>
    </w:p>
    <w:p w:rsidR="00BD71C0" w:rsidRPr="00BD71C0" w:rsidRDefault="00BD71C0" w:rsidP="00BD71C0">
      <w:pPr>
        <w:numPr>
          <w:ilvl w:val="0"/>
          <w:numId w:val="43"/>
        </w:numPr>
        <w:spacing w:after="0" w:line="240" w:lineRule="auto"/>
        <w:ind w:left="567" w:hanging="567"/>
        <w:contextualSpacing/>
        <w:rPr>
          <w:rFonts w:ascii="Times New Roman" w:eastAsia="Times New Roman" w:hAnsi="Times New Roman" w:cs="Times New Roman"/>
          <w:spacing w:val="-1"/>
          <w:lang w:eastAsia="da-DK"/>
        </w:rPr>
      </w:pPr>
      <w:r w:rsidRPr="00BD71C0">
        <w:rPr>
          <w:rFonts w:ascii="Times New Roman" w:eastAsia="Times New Roman" w:hAnsi="Times New Roman" w:cs="Times New Roman"/>
          <w:lang w:eastAsia="da-DK"/>
        </w:rPr>
        <w:t xml:space="preserve">Na liečbu spirochetózy hrubého čreva ošípaných (kolitídy) vyvolanej zárodkami </w:t>
      </w:r>
      <w:r w:rsidRPr="00BD71C0">
        <w:rPr>
          <w:rFonts w:ascii="Times New Roman" w:eastAsia="Times New Roman" w:hAnsi="Times New Roman" w:cs="Times New Roman"/>
          <w:i/>
          <w:lang w:eastAsia="da-DK"/>
        </w:rPr>
        <w:t>Brachyspira pilosicoli.</w:t>
      </w:r>
      <w:r w:rsidRPr="00BD71C0">
        <w:rPr>
          <w:rFonts w:ascii="Times New Roman" w:eastAsia="Times New Roman" w:hAnsi="Times New Roman" w:cs="Times New Roman"/>
          <w:lang w:eastAsia="da-DK"/>
        </w:rPr>
        <w:t xml:space="preserve"> Dávka je 8,8 mg tiamulín hydrogénfumarátu/kg živej hmotnosti (zodpovedá 7 ml roztoku/100 kg živej hmotnosti) podávaných denne v pitnej vode ošípaným počas 3 až 5 po sebe nasledujúcich dní v závislosti od závažnosti infekcie a / alebo doby trvania ochorenia.</w:t>
      </w:r>
    </w:p>
    <w:p w:rsidR="00BD71C0" w:rsidRPr="00BD71C0" w:rsidRDefault="00BD71C0" w:rsidP="00BD71C0">
      <w:pPr>
        <w:spacing w:after="0" w:line="240" w:lineRule="auto"/>
        <w:ind w:left="567" w:hanging="567"/>
        <w:rPr>
          <w:rFonts w:ascii="Times New Roman" w:eastAsia="Times New Roman" w:hAnsi="Times New Roman" w:cs="Times New Roman"/>
          <w:spacing w:val="-1"/>
        </w:rPr>
      </w:pPr>
    </w:p>
    <w:p w:rsidR="00BD71C0" w:rsidRPr="00BD71C0" w:rsidRDefault="00BD71C0" w:rsidP="00BD71C0">
      <w:pPr>
        <w:numPr>
          <w:ilvl w:val="0"/>
          <w:numId w:val="43"/>
        </w:numPr>
        <w:spacing w:after="0" w:line="240" w:lineRule="auto"/>
        <w:ind w:left="567" w:hanging="567"/>
        <w:contextualSpacing/>
        <w:rPr>
          <w:rFonts w:ascii="Times New Roman" w:eastAsia="Times New Roman" w:hAnsi="Times New Roman" w:cs="Times New Roman"/>
          <w:lang w:eastAsia="da-DK"/>
        </w:rPr>
      </w:pPr>
      <w:r w:rsidRPr="00BD71C0">
        <w:rPr>
          <w:rFonts w:ascii="Times New Roman" w:eastAsia="Times New Roman" w:hAnsi="Times New Roman" w:cs="Times New Roman"/>
          <w:lang w:eastAsia="da-DK"/>
        </w:rPr>
        <w:t xml:space="preserve">Na liečbu proliferatívnej enteropatie u ošípaných (ileitída) vyvolanej zárodkami </w:t>
      </w:r>
      <w:r w:rsidRPr="00BD71C0">
        <w:rPr>
          <w:rFonts w:ascii="Times New Roman" w:eastAsia="Times New Roman" w:hAnsi="Times New Roman" w:cs="Times New Roman"/>
          <w:i/>
          <w:lang w:eastAsia="da-DK"/>
        </w:rPr>
        <w:t>Lawsonia intracellularis</w:t>
      </w:r>
      <w:r w:rsidRPr="00BD71C0">
        <w:rPr>
          <w:rFonts w:ascii="Times New Roman" w:eastAsia="Times New Roman" w:hAnsi="Times New Roman" w:cs="Times New Roman"/>
          <w:lang w:eastAsia="da-DK"/>
        </w:rPr>
        <w:t>. Dávka je 8,8 mg tiamulín hydrogénfumarátu/kg živej hmotnosti (zodpovedá 7 ml roztoku/100 kg živej hmotnosti) podávaná denne v pitnej vode ošípaným počas 5 po sebe nasledujúcich dní.</w:t>
      </w:r>
    </w:p>
    <w:p w:rsidR="00BD71C0" w:rsidRPr="00BD71C0" w:rsidRDefault="00BD71C0" w:rsidP="00BD71C0">
      <w:pPr>
        <w:spacing w:after="0" w:line="240" w:lineRule="auto"/>
        <w:ind w:left="567" w:hanging="567"/>
        <w:rPr>
          <w:rFonts w:ascii="Times New Roman" w:eastAsia="Times New Roman" w:hAnsi="Times New Roman" w:cs="Times New Roman"/>
        </w:rPr>
      </w:pPr>
    </w:p>
    <w:p w:rsidR="00BD71C0" w:rsidRPr="00BD71C0" w:rsidRDefault="00BD71C0" w:rsidP="00BD71C0">
      <w:pPr>
        <w:numPr>
          <w:ilvl w:val="0"/>
          <w:numId w:val="43"/>
        </w:numPr>
        <w:spacing w:after="0" w:line="240" w:lineRule="auto"/>
        <w:ind w:left="567" w:hanging="567"/>
        <w:contextualSpacing/>
        <w:rPr>
          <w:rFonts w:ascii="Times New Roman" w:eastAsia="Times New Roman" w:hAnsi="Times New Roman" w:cs="Times New Roman"/>
          <w:lang w:eastAsia="da-DK"/>
        </w:rPr>
      </w:pPr>
      <w:r w:rsidRPr="00BD71C0">
        <w:rPr>
          <w:rFonts w:ascii="Times New Roman" w:eastAsia="Times New Roman" w:hAnsi="Times New Roman" w:cs="Times New Roman"/>
          <w:lang w:eastAsia="da-DK"/>
        </w:rPr>
        <w:lastRenderedPageBreak/>
        <w:t>Na liečbu a metafylaxiu enzootickej pneumónie ošípaných vyvolanej zárodkami</w:t>
      </w:r>
      <w:r w:rsidRPr="00BD71C0">
        <w:rPr>
          <w:rFonts w:ascii="Times New Roman" w:eastAsia="Times New Roman" w:hAnsi="Times New Roman" w:cs="Times New Roman"/>
          <w:i/>
          <w:lang w:eastAsia="da-DK"/>
        </w:rPr>
        <w:t xml:space="preserve"> Mycoplasma hyopneumoniae</w:t>
      </w:r>
      <w:r w:rsidRPr="00BD71C0">
        <w:rPr>
          <w:rFonts w:ascii="Times New Roman" w:eastAsia="Times New Roman" w:hAnsi="Times New Roman" w:cs="Times New Roman"/>
          <w:lang w:eastAsia="da-DK"/>
        </w:rPr>
        <w:t xml:space="preserve"> vrátane infekcií komplikovaných zárodkami</w:t>
      </w:r>
      <w:r w:rsidRPr="00BD71C0">
        <w:rPr>
          <w:rFonts w:ascii="Times New Roman" w:eastAsia="Times New Roman" w:hAnsi="Times New Roman" w:cs="Times New Roman"/>
          <w:i/>
          <w:lang w:eastAsia="da-DK"/>
        </w:rPr>
        <w:t xml:space="preserve"> Pasteurella multocida </w:t>
      </w:r>
      <w:r w:rsidRPr="00BD71C0">
        <w:rPr>
          <w:rFonts w:ascii="Times New Roman" w:eastAsia="Times New Roman" w:hAnsi="Times New Roman" w:cs="Times New Roman"/>
          <w:lang w:eastAsia="da-DK"/>
        </w:rPr>
        <w:t>citlivými na tiamulín.</w:t>
      </w:r>
      <w:r w:rsidRPr="00BD71C0">
        <w:rPr>
          <w:rFonts w:ascii="Times New Roman" w:eastAsia="Times New Roman" w:hAnsi="Times New Roman" w:cs="Times New Roman"/>
          <w:i/>
          <w:lang w:eastAsia="da-DK"/>
        </w:rPr>
        <w:t xml:space="preserve"> </w:t>
      </w:r>
      <w:r w:rsidRPr="00BD71C0">
        <w:rPr>
          <w:rFonts w:ascii="Times New Roman" w:eastAsia="Times New Roman" w:hAnsi="Times New Roman" w:cs="Times New Roman"/>
          <w:lang w:eastAsia="da-DK"/>
        </w:rPr>
        <w:t>Dávka je 20 mg tiamulín hydrogénfumarátu/kg živej hmotnosti (zodpovedá 16 ml roztoku/100 kg živej hmotnosti) podávaných denne v pitnej vode počas 5 po sebe nasledujúcich dní.</w:t>
      </w:r>
    </w:p>
    <w:p w:rsidR="00BD71C0" w:rsidRPr="00BD71C0" w:rsidRDefault="00BD71C0" w:rsidP="00BD71C0">
      <w:pPr>
        <w:spacing w:after="0" w:line="252" w:lineRule="exact"/>
        <w:rPr>
          <w:rFonts w:ascii="Times New Roman" w:eastAsia="Times New Roman" w:hAnsi="Times New Roman" w:cs="Times New Roman"/>
          <w:spacing w:val="-1"/>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u w:val="single" w:color="000000"/>
        </w:rPr>
        <w:t>Kurčatá (nosnice)</w:t>
      </w:r>
    </w:p>
    <w:p w:rsidR="00BD71C0" w:rsidRPr="00BD71C0" w:rsidRDefault="00BD71C0" w:rsidP="00BD71C0">
      <w:pPr>
        <w:spacing w:after="0" w:line="240" w:lineRule="auto"/>
        <w:ind w:left="567"/>
        <w:rPr>
          <w:rFonts w:ascii="Times New Roman" w:eastAsia="Times New Roman" w:hAnsi="Times New Roman" w:cs="Times New Roman"/>
        </w:rPr>
      </w:pPr>
      <w:r w:rsidRPr="00BD71C0">
        <w:rPr>
          <w:rFonts w:ascii="Times New Roman" w:eastAsia="Times New Roman" w:hAnsi="Times New Roman" w:cs="Times New Roman"/>
        </w:rPr>
        <w:t>Na liečbu a metafylaxiu chronickej respiračnej choroby vyvolanej zárodkami</w:t>
      </w:r>
      <w:r w:rsidRPr="00BD71C0">
        <w:rPr>
          <w:rFonts w:ascii="Times New Roman" w:eastAsia="Times New Roman" w:hAnsi="Times New Roman" w:cs="Times New Roman"/>
          <w:i/>
        </w:rPr>
        <w:t xml:space="preserve"> Mycoplasma gallisepticum </w:t>
      </w:r>
      <w:r w:rsidRPr="00BD71C0">
        <w:rPr>
          <w:rFonts w:ascii="Times New Roman" w:eastAsia="Times New Roman" w:hAnsi="Times New Roman" w:cs="Times New Roman"/>
        </w:rPr>
        <w:t xml:space="preserve">a aerosakulitídy a infekčnej synovitídy vyvolaných zárodkami </w:t>
      </w:r>
      <w:r w:rsidRPr="00BD71C0">
        <w:rPr>
          <w:rFonts w:ascii="Times New Roman" w:eastAsia="Times New Roman" w:hAnsi="Times New Roman" w:cs="Times New Roman"/>
          <w:i/>
        </w:rPr>
        <w:t>Mycoplasma synoviae</w:t>
      </w:r>
      <w:r w:rsidRPr="00BD71C0">
        <w:rPr>
          <w:rFonts w:ascii="Times New Roman" w:eastAsia="Times New Roman" w:hAnsi="Times New Roman" w:cs="Times New Roman"/>
        </w:rPr>
        <w:t>. Dávka je 25 mg tiamulín hydrogénfumarátu/kg živej hmotnosti (zodpovedá 20 ml roztoku/100 kg živej hmotnosti) podávaných denne v pitnej vode počas 3 až 5 po sebe nasledujúcich dní.</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9.</w:t>
      </w:r>
      <w:r w:rsidRPr="00BD71C0">
        <w:rPr>
          <w:rFonts w:ascii="Times New Roman" w:eastAsia="Times New Roman" w:hAnsi="Times New Roman" w:cs="Times New Roman"/>
          <w:b/>
        </w:rPr>
        <w:tab/>
        <w:t>POKYN O SPRÁVNOM PODANÍ</w:t>
      </w:r>
    </w:p>
    <w:p w:rsidR="00BD71C0" w:rsidRPr="00BD71C0" w:rsidRDefault="00BD71C0" w:rsidP="00BD71C0">
      <w:pPr>
        <w:autoSpaceDE w:val="0"/>
        <w:autoSpaceDN w:val="0"/>
        <w:adjustRightInd w:val="0"/>
        <w:spacing w:after="0" w:line="240" w:lineRule="auto"/>
        <w:rPr>
          <w:rFonts w:ascii="Times New Roman" w:eastAsia="Calibri" w:hAnsi="Times New Roman" w:cs="Times New Roman"/>
          <w:color w:val="000000"/>
        </w:rPr>
      </w:pPr>
    </w:p>
    <w:p w:rsidR="00BD71C0" w:rsidRPr="00BD71C0" w:rsidRDefault="00BD71C0" w:rsidP="00BD71C0">
      <w:pPr>
        <w:spacing w:before="26" w:after="0" w:line="240" w:lineRule="auto"/>
        <w:ind w:right="1080"/>
        <w:jc w:val="both"/>
        <w:rPr>
          <w:rFonts w:ascii="Times New Roman" w:eastAsia="Times New Roman" w:hAnsi="Times New Roman" w:cs="Times New Roman"/>
          <w:color w:val="231F20"/>
          <w:u w:val="single"/>
        </w:rPr>
      </w:pPr>
      <w:r w:rsidRPr="00BD71C0">
        <w:rPr>
          <w:rFonts w:ascii="Times New Roman" w:eastAsia="Times New Roman" w:hAnsi="Times New Roman" w:cs="Times New Roman"/>
          <w:color w:val="231F20"/>
          <w:u w:val="single"/>
        </w:rPr>
        <w:t xml:space="preserve">Podávanie: </w:t>
      </w:r>
    </w:p>
    <w:p w:rsidR="00BD71C0" w:rsidRPr="00BD71C0" w:rsidRDefault="00BD71C0" w:rsidP="00BD71C0">
      <w:pPr>
        <w:spacing w:after="0" w:line="240" w:lineRule="auto"/>
        <w:rPr>
          <w:rFonts w:ascii="Times New Roman" w:eastAsia="Times New Roman" w:hAnsi="Times New Roman" w:cs="Times New Roman"/>
          <w:color w:val="231F20"/>
        </w:rPr>
      </w:pPr>
      <w:r w:rsidRPr="00BD71C0">
        <w:rPr>
          <w:rFonts w:ascii="Times New Roman" w:eastAsia="Times New Roman" w:hAnsi="Times New Roman" w:cs="Times New Roman"/>
          <w:color w:val="231F20"/>
        </w:rPr>
        <w:t>Na zabezpečenie správneho dávkovania sa má živá hmotnosť stanoviť čo možno najpresnejšie, aby sa predišlo poddávkovaniu.  Príjem medikovanej vody závisí od skutočnej živej hmotnosti, príjmu vody, klinického stavu zvierat, prostredia a veku zvieraťa. Aby bolo dosiahnuté správne dávkovanie, koncentrácia tiamulínu sa má zodpovedajúcim spôsobom upraviť. Požadované denné množstvo lieku vyrátajte podľa nasledovných pokynov:</w:t>
      </w:r>
    </w:p>
    <w:p w:rsidR="00BD71C0" w:rsidRPr="00BD71C0" w:rsidDel="000F12FF" w:rsidRDefault="00BD71C0" w:rsidP="00BD71C0">
      <w:pPr>
        <w:spacing w:before="26" w:after="0" w:line="240" w:lineRule="auto"/>
        <w:ind w:right="-1"/>
        <w:jc w:val="both"/>
        <w:rPr>
          <w:rFonts w:ascii="Times New Roman" w:eastAsia="Times New Roman" w:hAnsi="Times New Roman" w:cs="Times New Roman"/>
          <w:color w:val="231F20"/>
        </w:rPr>
      </w:pP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 xml:space="preserve">.... ml lieku a deň </w:t>
      </w:r>
      <w:r w:rsidRPr="00BD71C0">
        <w:rPr>
          <w:rFonts w:ascii="Times New Roman" w:eastAsia="Times New Roman" w:hAnsi="Times New Roman" w:cs="Times New Roman"/>
        </w:rPr>
        <w:tab/>
      </w:r>
      <w:r w:rsidRPr="00BD71C0">
        <w:rPr>
          <w:rFonts w:ascii="Times New Roman" w:eastAsia="Times New Roman" w:hAnsi="Times New Roman" w:cs="Times New Roman"/>
        </w:rPr>
        <w:tab/>
        <w:t xml:space="preserve">x </w:t>
      </w:r>
      <w:r w:rsidRPr="00BD71C0">
        <w:rPr>
          <w:rFonts w:ascii="Times New Roman" w:eastAsia="Times New Roman" w:hAnsi="Times New Roman" w:cs="Times New Roman"/>
        </w:rPr>
        <w:tab/>
        <w:t xml:space="preserve">priemerná  </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na kg živej hmotnosti</w:t>
      </w:r>
      <w:r w:rsidRPr="00BD71C0">
        <w:rPr>
          <w:rFonts w:ascii="Times New Roman" w:eastAsia="Times New Roman" w:hAnsi="Times New Roman" w:cs="Times New Roman"/>
        </w:rPr>
        <w:tab/>
      </w:r>
      <w:r w:rsidRPr="00BD71C0">
        <w:rPr>
          <w:rFonts w:ascii="Times New Roman" w:eastAsia="Times New Roman" w:hAnsi="Times New Roman" w:cs="Times New Roman"/>
        </w:rPr>
        <w:tab/>
        <w:t>živá hmotnosť (kg)</w:t>
      </w:r>
      <w:r w:rsidRPr="00BD71C0">
        <w:rPr>
          <w:rFonts w:ascii="Times New Roman" w:eastAsia="Times New Roman" w:hAnsi="Times New Roman" w:cs="Times New Roman"/>
        </w:rPr>
        <w:tab/>
      </w:r>
      <w:r w:rsidRPr="00BD71C0">
        <w:rPr>
          <w:rFonts w:ascii="Times New Roman" w:eastAsia="Times New Roman" w:hAnsi="Times New Roman" w:cs="Times New Roman"/>
        </w:rPr>
        <w:tab/>
      </w:r>
      <w:r w:rsidRPr="00BD71C0">
        <w:rPr>
          <w:rFonts w:ascii="Times New Roman" w:eastAsia="Times New Roman" w:hAnsi="Times New Roman" w:cs="Times New Roman"/>
        </w:rPr>
        <w:tab/>
        <w:t>ml lieku na liter</w:t>
      </w: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 xml:space="preserve">----------------------------------------------------------------------   =  </w:t>
      </w:r>
      <w:r w:rsidRPr="00BD71C0">
        <w:rPr>
          <w:rFonts w:ascii="Times New Roman" w:eastAsia="Times New Roman" w:hAnsi="Times New Roman" w:cs="Times New Roman"/>
        </w:rPr>
        <w:tab/>
        <w:t>pitnej vody a deň</w:t>
      </w:r>
    </w:p>
    <w:p w:rsidR="00BD71C0" w:rsidRPr="00BD71C0" w:rsidRDefault="00BD71C0" w:rsidP="00BD71C0">
      <w:pPr>
        <w:spacing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 xml:space="preserve">                            príjem vody (litre na zviera a deň)</w:t>
      </w:r>
    </w:p>
    <w:p w:rsidR="00BD71C0" w:rsidRPr="00BD71C0" w:rsidRDefault="00BD71C0" w:rsidP="00BD71C0">
      <w:pPr>
        <w:spacing w:before="26" w:after="0" w:line="240" w:lineRule="auto"/>
        <w:ind w:right="-1"/>
        <w:jc w:val="both"/>
        <w:rPr>
          <w:rFonts w:ascii="Times New Roman" w:eastAsia="Times New Roman" w:hAnsi="Times New Roman" w:cs="Times New Roman"/>
          <w:color w:val="000000"/>
          <w:lang w:eastAsia="nl-BE"/>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color w:val="000000"/>
        </w:rPr>
        <w:t>Na meranie požadovaného množstva lieku použite dostatočne presné zariadenie.</w:t>
      </w:r>
      <w:r w:rsidRPr="00BD71C0">
        <w:rPr>
          <w:rFonts w:ascii="Times New Roman" w:eastAsia="Times New Roman" w:hAnsi="Times New Roman" w:cs="Times New Roman"/>
          <w:color w:val="231F20"/>
        </w:rPr>
        <w:t xml:space="preserve"> </w:t>
      </w:r>
      <w:r w:rsidRPr="00BD71C0">
        <w:rPr>
          <w:rFonts w:ascii="Times New Roman" w:eastAsia="Times New Roman" w:hAnsi="Times New Roman" w:cs="Times New Roman"/>
        </w:rPr>
        <w:t>Na prípravu medikovanej pitnej vody používajte čisté nádoby. Pripravenú pitnú vodu s obsahom lieku miešajte po príprave aspoň 1 minútu, aby sa zaistila homogenita. Pri pridávaní liečiva do veľkých objemov vody najprv pripravte koncentrovaný roztok a potom ho zrieďte na požadovanú konečnú koncentráciu. Maximálna rozpustnosť lieku je 200 ml/l.</w:t>
      </w:r>
    </w:p>
    <w:p w:rsidR="00BD71C0" w:rsidRPr="00BD71C0" w:rsidRDefault="00BD71C0" w:rsidP="00BD71C0">
      <w:pPr>
        <w:spacing w:before="26" w:after="0" w:line="240" w:lineRule="auto"/>
        <w:ind w:right="-1"/>
        <w:jc w:val="both"/>
        <w:rPr>
          <w:rFonts w:ascii="Times New Roman" w:eastAsia="Times New Roman" w:hAnsi="Times New Roman" w:cs="Times New Roman"/>
          <w:spacing w:val="-2"/>
        </w:rPr>
      </w:pPr>
      <w:r w:rsidRPr="00BD71C0">
        <w:rPr>
          <w:rFonts w:ascii="Times New Roman" w:eastAsia="Times New Roman" w:hAnsi="Times New Roman" w:cs="Times New Roman"/>
        </w:rPr>
        <w:t>Medikovaná pitná voda by sa mala obnovovať alebo vymieňať každých 24 hodín.</w:t>
      </w:r>
    </w:p>
    <w:p w:rsidR="00BD71C0" w:rsidRPr="00BD71C0" w:rsidRDefault="00BD71C0" w:rsidP="00BD71C0">
      <w:pPr>
        <w:spacing w:before="26" w:after="0" w:line="240" w:lineRule="auto"/>
        <w:ind w:right="-1"/>
        <w:jc w:val="both"/>
        <w:rPr>
          <w:rFonts w:ascii="Times New Roman" w:eastAsia="Times New Roman" w:hAnsi="Times New Roman" w:cs="Times New Roman"/>
          <w:spacing w:val="-2"/>
        </w:rPr>
      </w:pPr>
    </w:p>
    <w:p w:rsidR="00BD71C0" w:rsidRPr="00BD71C0" w:rsidRDefault="00BD71C0" w:rsidP="00BD71C0">
      <w:pPr>
        <w:spacing w:before="26" w:after="0" w:line="240" w:lineRule="auto"/>
        <w:ind w:right="-1"/>
        <w:jc w:val="both"/>
        <w:rPr>
          <w:rFonts w:ascii="Times New Roman" w:eastAsia="Times New Roman" w:hAnsi="Times New Roman" w:cs="Times New Roman"/>
          <w:color w:val="231F20"/>
        </w:rPr>
      </w:pPr>
      <w:r w:rsidRPr="00BD71C0">
        <w:rPr>
          <w:rFonts w:ascii="Times New Roman" w:eastAsia="Times New Roman" w:hAnsi="Times New Roman" w:cs="Times New Roman"/>
        </w:rPr>
        <w:t>Aby sa zabránilo interakciám medzi ionofórmi a tiamulínom, veterinárny lekár a chovateľ majú overiť v  miešarni, že krmivo neobsahuje salinomycín, monenzín a narazín.</w:t>
      </w:r>
    </w:p>
    <w:p w:rsidR="00BD71C0" w:rsidRPr="00BD71C0" w:rsidRDefault="00BD71C0" w:rsidP="00BD71C0">
      <w:pPr>
        <w:spacing w:before="1" w:after="0" w:line="240" w:lineRule="auto"/>
        <w:ind w:right="165"/>
        <w:rPr>
          <w:rFonts w:ascii="Times New Roman" w:eastAsia="Times New Roman" w:hAnsi="Times New Roman" w:cs="Times New Roman"/>
        </w:rPr>
      </w:pPr>
      <w:r w:rsidRPr="00BD71C0">
        <w:rPr>
          <w:rFonts w:ascii="Times New Roman" w:eastAsia="Times New Roman" w:hAnsi="Times New Roman" w:cs="Times New Roman"/>
        </w:rPr>
        <w:t>V prípade kurčiat v záujme zabránenia interakciám medzi nekompatibilnými ionofórmi - monenzín, narazín a salinomycín a tiamulínom je nutné upozorniť miešarne dodávajúce krmivo pre hydinu, že bude použitý tiamulín, a že tieto antikokcidiká nemožno do krmiva pridávať alebo nimi krmivo kontaminovať. V prípade, že existuje akékoľvek podozrenie na prípadnú kontamináciu krmiva, krmivo pred použitím otestujte na prítomnosť ionofórov.</w:t>
      </w:r>
    </w:p>
    <w:p w:rsidR="00BD71C0" w:rsidRPr="00BD71C0" w:rsidRDefault="00BD71C0" w:rsidP="00BD71C0">
      <w:pPr>
        <w:spacing w:before="26" w:after="0" w:line="240" w:lineRule="auto"/>
        <w:ind w:right="-1"/>
        <w:jc w:val="both"/>
        <w:rPr>
          <w:rFonts w:ascii="Times New Roman" w:eastAsia="Times New Roman" w:hAnsi="Times New Roman" w:cs="Times New Roman"/>
          <w:color w:val="231F20"/>
        </w:rPr>
      </w:pPr>
      <w:r w:rsidRPr="00BD71C0">
        <w:rPr>
          <w:rFonts w:ascii="Times New Roman" w:eastAsia="Times New Roman" w:hAnsi="Times New Roman" w:cs="Times New Roman"/>
        </w:rPr>
        <w:t>Ak sa objavia známky interakcie, medikáciu tiamulínom okamžite ukončite a nahraďte ju čerstvou pitnou vodou. Čo najskôr odstráňte kontaminované krmivo a nahraďte ho krmivom neobsahujúcim salinomycín, monenzín alebo narazín.</w:t>
      </w:r>
    </w:p>
    <w:p w:rsidR="00BD71C0" w:rsidRPr="00BD71C0" w:rsidRDefault="00BD71C0" w:rsidP="00BD71C0">
      <w:pPr>
        <w:spacing w:before="26" w:after="0" w:line="240" w:lineRule="auto"/>
        <w:ind w:right="-1"/>
        <w:jc w:val="both"/>
        <w:rPr>
          <w:rFonts w:ascii="Times New Roman" w:eastAsia="Times New Roman" w:hAnsi="Times New Roman" w:cs="Times New Roman"/>
          <w:color w:val="231F20"/>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10.</w:t>
      </w:r>
      <w:r w:rsidRPr="00BD71C0">
        <w:rPr>
          <w:rFonts w:ascii="Times New Roman" w:eastAsia="Times New Roman" w:hAnsi="Times New Roman" w:cs="Times New Roman"/>
          <w:b/>
        </w:rPr>
        <w:tab/>
        <w:t>OCHRANNÁ LEHOTA (-Y)</w:t>
      </w:r>
    </w:p>
    <w:p w:rsidR="00BD71C0" w:rsidRPr="00BD71C0" w:rsidRDefault="00BD71C0" w:rsidP="00BD71C0">
      <w:pPr>
        <w:spacing w:after="0" w:line="240" w:lineRule="auto"/>
        <w:rPr>
          <w:rFonts w:ascii="Times New Roman" w:eastAsia="Times New Roman" w:hAnsi="Times New Roman" w:cs="Times New Roman"/>
          <w:iCs/>
        </w:rPr>
      </w:pPr>
    </w:p>
    <w:p w:rsidR="00BD71C0" w:rsidRPr="00BD71C0" w:rsidRDefault="00BD71C0" w:rsidP="00BD71C0">
      <w:pPr>
        <w:tabs>
          <w:tab w:val="left" w:pos="1985"/>
        </w:tabs>
        <w:suppressAutoHyphens/>
        <w:spacing w:after="0" w:line="240" w:lineRule="auto"/>
        <w:rPr>
          <w:rFonts w:ascii="Times New Roman" w:eastAsia="Times New Roman" w:hAnsi="Times New Roman" w:cs="Times New Roman"/>
          <w:spacing w:val="-3"/>
          <w:u w:val="single"/>
        </w:rPr>
      </w:pPr>
      <w:r w:rsidRPr="00BD71C0">
        <w:rPr>
          <w:rFonts w:ascii="Times New Roman" w:eastAsia="Times New Roman" w:hAnsi="Times New Roman" w:cs="Times New Roman"/>
          <w:u w:val="single"/>
        </w:rPr>
        <w:t>Ošípané:</w:t>
      </w:r>
    </w:p>
    <w:p w:rsidR="00BD71C0" w:rsidRPr="00BD71C0" w:rsidRDefault="00BD71C0" w:rsidP="00BD71C0">
      <w:pPr>
        <w:spacing w:after="0" w:line="240" w:lineRule="auto"/>
        <w:contextualSpacing/>
        <w:rPr>
          <w:rFonts w:ascii="Times New Roman" w:eastAsia="Times New Roman" w:hAnsi="Times New Roman" w:cs="Times New Roman"/>
        </w:rPr>
      </w:pPr>
      <w:r w:rsidRPr="00BD71C0">
        <w:rPr>
          <w:rFonts w:ascii="Times New Roman" w:eastAsia="Times New Roman" w:hAnsi="Times New Roman" w:cs="Times New Roman"/>
        </w:rPr>
        <w:t xml:space="preserve">Mäso a vnútornosti: 2 dni (8,8 mg tiamulín hydrogénfumarátu/kg živej hmotnosti – zodpovedá 7 ml lieku/100 kg živej hmotnosti) </w:t>
      </w:r>
    </w:p>
    <w:p w:rsidR="00BD71C0" w:rsidRPr="00BD71C0" w:rsidRDefault="00BD71C0" w:rsidP="00BD71C0">
      <w:pPr>
        <w:spacing w:after="0" w:line="240" w:lineRule="auto"/>
        <w:contextualSpacing/>
        <w:rPr>
          <w:rFonts w:ascii="Times New Roman" w:eastAsia="Times New Roman" w:hAnsi="Times New Roman" w:cs="Times New Roman"/>
        </w:rPr>
      </w:pPr>
      <w:r w:rsidRPr="00BD71C0">
        <w:rPr>
          <w:rFonts w:ascii="Times New Roman" w:eastAsia="Times New Roman" w:hAnsi="Times New Roman" w:cs="Times New Roman"/>
        </w:rPr>
        <w:t xml:space="preserve">Mäso a vnútornosti: 4 dni (20 mg tiamulín hydrogénfumarátu/kg živej hmotnosti – zodpovedá 16 ml lieku/na 100 kg živej hmotnosti) </w:t>
      </w:r>
    </w:p>
    <w:p w:rsidR="00BD71C0" w:rsidRPr="00BD71C0" w:rsidRDefault="00BD71C0" w:rsidP="00BD71C0">
      <w:pPr>
        <w:tabs>
          <w:tab w:val="left" w:pos="1985"/>
        </w:tabs>
        <w:suppressAutoHyphens/>
        <w:spacing w:after="0" w:line="240" w:lineRule="auto"/>
        <w:rPr>
          <w:rFonts w:ascii="Times New Roman" w:eastAsia="Times New Roman" w:hAnsi="Times New Roman" w:cs="Times New Roman"/>
          <w:spacing w:val="-3"/>
        </w:rPr>
      </w:pPr>
    </w:p>
    <w:p w:rsidR="00BD71C0" w:rsidRPr="00BD71C0" w:rsidRDefault="00BD71C0" w:rsidP="00BD71C0">
      <w:pPr>
        <w:tabs>
          <w:tab w:val="left" w:pos="1985"/>
        </w:tabs>
        <w:suppressAutoHyphens/>
        <w:spacing w:after="0" w:line="240" w:lineRule="auto"/>
        <w:rPr>
          <w:rFonts w:ascii="Times New Roman" w:eastAsia="Times New Roman" w:hAnsi="Times New Roman" w:cs="Times New Roman"/>
          <w:spacing w:val="-3"/>
        </w:rPr>
      </w:pPr>
      <w:r w:rsidRPr="00BD71C0">
        <w:rPr>
          <w:rFonts w:ascii="Times New Roman" w:eastAsia="Times New Roman" w:hAnsi="Times New Roman" w:cs="Times New Roman"/>
          <w:u w:val="single"/>
        </w:rPr>
        <w:t>Kurčatá (nosnice)</w:t>
      </w:r>
      <w:r w:rsidRPr="00BD71C0">
        <w:rPr>
          <w:rFonts w:ascii="Times New Roman" w:eastAsia="Times New Roman" w:hAnsi="Times New Roman" w:cs="Times New Roman"/>
        </w:rPr>
        <w:t>:</w:t>
      </w:r>
    </w:p>
    <w:p w:rsidR="00BD71C0" w:rsidRPr="00BD71C0" w:rsidRDefault="00BD71C0" w:rsidP="00BD71C0">
      <w:pPr>
        <w:tabs>
          <w:tab w:val="left" w:pos="1985"/>
        </w:tabs>
        <w:suppressAutoHyphens/>
        <w:spacing w:after="0" w:line="240" w:lineRule="auto"/>
        <w:rPr>
          <w:rFonts w:ascii="Times New Roman" w:eastAsia="Times New Roman" w:hAnsi="Times New Roman" w:cs="Times New Roman"/>
          <w:spacing w:val="-3"/>
        </w:rPr>
      </w:pPr>
      <w:r w:rsidRPr="00BD71C0">
        <w:rPr>
          <w:rFonts w:ascii="Times New Roman" w:eastAsia="Times New Roman" w:hAnsi="Times New Roman" w:cs="Times New Roman"/>
        </w:rPr>
        <w:lastRenderedPageBreak/>
        <w:t>Mäso a vnútornosti: 2 dni</w:t>
      </w:r>
    </w:p>
    <w:p w:rsidR="00BD71C0" w:rsidRPr="00BD71C0" w:rsidRDefault="00BD71C0" w:rsidP="00BD71C0">
      <w:pPr>
        <w:tabs>
          <w:tab w:val="left" w:pos="1985"/>
        </w:tabs>
        <w:suppressAutoHyphens/>
        <w:spacing w:after="0" w:line="240" w:lineRule="auto"/>
        <w:rPr>
          <w:rFonts w:ascii="Times New Roman" w:eastAsia="Times New Roman" w:hAnsi="Times New Roman" w:cs="Times New Roman"/>
          <w:spacing w:val="-3"/>
        </w:rPr>
      </w:pPr>
      <w:r w:rsidRPr="00BD71C0">
        <w:rPr>
          <w:rFonts w:ascii="Times New Roman" w:eastAsia="Times New Roman" w:hAnsi="Times New Roman" w:cs="Times New Roman"/>
        </w:rPr>
        <w:t>Vajcia: nula dní</w:t>
      </w:r>
    </w:p>
    <w:p w:rsidR="00BD71C0" w:rsidRPr="00BD71C0" w:rsidRDefault="00BD71C0" w:rsidP="00BD71C0">
      <w:pPr>
        <w:spacing w:after="0" w:line="240" w:lineRule="auto"/>
        <w:rPr>
          <w:rFonts w:ascii="Times New Roman" w:eastAsia="Times New Roman" w:hAnsi="Times New Roman" w:cs="Times New Roman"/>
          <w:iCs/>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11.</w:t>
      </w:r>
      <w:r w:rsidRPr="00BD71C0">
        <w:rPr>
          <w:rFonts w:ascii="Times New Roman" w:eastAsia="Times New Roman" w:hAnsi="Times New Roman" w:cs="Times New Roman"/>
          <w:b/>
        </w:rPr>
        <w:tab/>
        <w:t>OSOBITNÉ BEZPEČNOSTNÉ OPATRENIA NA UCHOVÁVANIE</w:t>
      </w:r>
    </w:p>
    <w:p w:rsidR="00BD71C0" w:rsidRPr="00BD71C0" w:rsidRDefault="00BD71C0" w:rsidP="00BD71C0">
      <w:pPr>
        <w:numPr>
          <w:ilvl w:val="12"/>
          <w:numId w:val="0"/>
        </w:numPr>
        <w:spacing w:after="0" w:line="240" w:lineRule="auto"/>
        <w:rPr>
          <w:rFonts w:ascii="Times New Roman" w:eastAsia="Times New Roman" w:hAnsi="Times New Roman" w:cs="Times New Roman"/>
        </w:rPr>
      </w:pPr>
    </w:p>
    <w:p w:rsidR="00BD71C0" w:rsidRPr="00BD71C0" w:rsidRDefault="00BD71C0" w:rsidP="00BD71C0">
      <w:pPr>
        <w:spacing w:before="7" w:after="0" w:line="240" w:lineRule="auto"/>
        <w:rPr>
          <w:rFonts w:ascii="Times New Roman" w:eastAsia="Times New Roman" w:hAnsi="Times New Roman" w:cs="Times New Roman"/>
        </w:rPr>
      </w:pPr>
      <w:r w:rsidRPr="00BD71C0">
        <w:rPr>
          <w:rFonts w:ascii="Times New Roman" w:eastAsia="Times New Roman" w:hAnsi="Times New Roman" w:cs="Times New Roman"/>
        </w:rPr>
        <w:t>Uchovávať mimo dohľadu a dosahu detí.</w:t>
      </w:r>
    </w:p>
    <w:p w:rsidR="00BD71C0" w:rsidRPr="00BD71C0" w:rsidRDefault="00BD71C0" w:rsidP="00BD71C0">
      <w:pPr>
        <w:spacing w:before="7" w:after="0" w:line="240" w:lineRule="auto"/>
        <w:rPr>
          <w:rFonts w:ascii="Times New Roman" w:eastAsia="Times New Roman" w:hAnsi="Times New Roman" w:cs="Times New Roman"/>
          <w:b/>
          <w:bCs/>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Uchovávať v pôvodnom obale na ochranu pred svetlom.</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autoSpaceDE w:val="0"/>
        <w:autoSpaceDN w:val="0"/>
        <w:adjustRightInd w:val="0"/>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Nepoužívať tento veterinárny liek po dátume exspirácie uvedenom na etikete po EXP. Dátum exspirácie sa vzťahuje na posledný deň v uvedenom mesiaci. </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Čas použiteľnosti veterinárneho lieku zabaleného v neporušenom obale: 3 roky.</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Čas použiteľnosti po prvom otvorení vnútorného obalu: 3 mesiace.</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Čas použiteľnosti po nariedení v pitnej vode podľa návodu: 24 hodín.</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12.</w:t>
      </w:r>
      <w:r w:rsidRPr="00BD71C0">
        <w:rPr>
          <w:rFonts w:ascii="Times New Roman" w:eastAsia="Times New Roman" w:hAnsi="Times New Roman" w:cs="Times New Roman"/>
          <w:b/>
        </w:rPr>
        <w:tab/>
        <w:t>OSOBITNÉ UPOZORNENIA</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Osobitné bezpečnostné upozornenia pre každý cieľový druh:</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Príjem vody u hydiny sa môže počas podávania tiamulínu znížiť. Príjem vody u hydiny je nutné počas liečby sledovať v častých intervaloch, najmä v horúcom počasí. </w:t>
      </w:r>
      <w:r w:rsidRPr="00BD71C0">
        <w:rPr>
          <w:rFonts w:ascii="Times New Roman" w:eastAsia="Times New Roman" w:hAnsi="Times New Roman" w:cs="Times New Roman"/>
        </w:rPr>
        <w:br/>
        <w:t>Ošípané so zníženým príjmom vody a / alebo v oslabenej kondícii je nutné liečiť parenterálne (s podaním do žily alebo do svalu).</w:t>
      </w:r>
    </w:p>
    <w:p w:rsidR="00BD71C0" w:rsidRPr="00BD71C0" w:rsidRDefault="00BD71C0" w:rsidP="00BD71C0">
      <w:pPr>
        <w:spacing w:before="7" w:after="0" w:line="240" w:lineRule="auto"/>
        <w:rPr>
          <w:rFonts w:ascii="Times New Roman" w:eastAsia="Times New Roman" w:hAnsi="Times New Roman" w:cs="Times New Roman"/>
          <w:b/>
          <w:bCs/>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Osobitné bezpečnostné opatrenia na používanie u zvierat:</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Použitie lieku musí byť založené na stanovení citlivosti baktérií izolovaných zo zvieraťa. Ak to nie je možné, je nutné založiť terapiu na miestnych (regionálnych, farmových) epidemiologických informáciách o citlivosti cieľovej baktérie. </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Použitie veterinárneho lieku, ktoré sa odlišuje od pokynov v tejto písomnej informácii pre používateľov môže zvýšiť prevalenciu baktérií rezistentných voči tiamulínu. </w:t>
      </w:r>
    </w:p>
    <w:p w:rsidR="00BD71C0" w:rsidRPr="00BD71C0" w:rsidRDefault="00BD71C0" w:rsidP="00BD71C0">
      <w:pPr>
        <w:spacing w:before="7"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 xml:space="preserve">Osobitné bezpečnostné opatrenia, ktoré má urobiť osoba podávajúca liek zvieratám: </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Ľudia so známou precitlivenosťou na tiamulín alebo parabény by mali veterinárny liek podávať s opatrnosťou. </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Liek ako aj liek nariedený v pitnej vode môžu pri kontakte spôsobiť reakcie z precitlivenosti. Zabráňte kontaktu lieku a medikovanej vody s kožou. Pri manipulácii s liekom nefajčite, nejedzte ani nepite. Pri miešaní a manipulácii s liekom používajte ochranný odev a rukavice a po použití si umyte ruky. V prípade náhodného kontaktu s kožou ju dôkladne opláchnite čistou tečúcou vodou. Kontaminovaný odev sa má odstrániť. </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Je potrebné zabrániť požitiu lieku alebo medikovanej vody. V prípade náhodného požitia ústa dôkladne vypláchnite čistou vodou a ihneď vyhľadajte lekársku pomoc. </w:t>
      </w:r>
    </w:p>
    <w:p w:rsidR="00BD71C0" w:rsidRPr="00BD71C0" w:rsidRDefault="00BD71C0" w:rsidP="00BD71C0">
      <w:pPr>
        <w:spacing w:before="7"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Gravidita a laktácia:</w:t>
      </w:r>
    </w:p>
    <w:p w:rsidR="00BD71C0" w:rsidRPr="00BD71C0" w:rsidRDefault="00BD71C0" w:rsidP="00BD71C0">
      <w:pPr>
        <w:spacing w:before="7" w:after="0" w:line="240" w:lineRule="auto"/>
        <w:rPr>
          <w:rFonts w:ascii="Times New Roman" w:eastAsia="Times New Roman" w:hAnsi="Times New Roman" w:cs="Times New Roman"/>
        </w:rPr>
      </w:pPr>
      <w:r w:rsidRPr="00BD71C0">
        <w:rPr>
          <w:rFonts w:ascii="Times New Roman" w:eastAsia="Times New Roman" w:hAnsi="Times New Roman" w:cs="Times New Roman"/>
        </w:rPr>
        <w:t>Možno použiť u ošípaných počas gravidity a laktácie.</w:t>
      </w:r>
    </w:p>
    <w:p w:rsidR="00BD71C0" w:rsidRPr="00BD71C0" w:rsidRDefault="00BD71C0" w:rsidP="00BD71C0">
      <w:pPr>
        <w:spacing w:before="7"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Znáška:</w:t>
      </w:r>
    </w:p>
    <w:p w:rsidR="00BD71C0" w:rsidRPr="00BD71C0" w:rsidRDefault="00BD71C0" w:rsidP="00BD71C0">
      <w:pPr>
        <w:spacing w:before="7" w:after="0" w:line="240" w:lineRule="auto"/>
        <w:rPr>
          <w:rFonts w:ascii="Times New Roman" w:eastAsia="Times New Roman" w:hAnsi="Times New Roman" w:cs="Times New Roman"/>
        </w:rPr>
      </w:pPr>
      <w:r w:rsidRPr="00BD71C0">
        <w:rPr>
          <w:rFonts w:ascii="Times New Roman" w:eastAsia="Times New Roman" w:hAnsi="Times New Roman" w:cs="Times New Roman"/>
        </w:rPr>
        <w:t>Možno použiť u nosníc</w:t>
      </w:r>
    </w:p>
    <w:p w:rsidR="00BD71C0" w:rsidRPr="00BD71C0" w:rsidRDefault="00BD71C0" w:rsidP="00BD71C0">
      <w:pPr>
        <w:spacing w:after="0" w:line="240" w:lineRule="auto"/>
        <w:rPr>
          <w:rFonts w:ascii="Times New Roman" w:eastAsia="Times New Roman" w:hAnsi="Times New Roman" w:cs="Times New Roman"/>
          <w:u w:val="single"/>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Liekové interakcie a iné formy vzájomného pôsobenia:</w:t>
      </w:r>
    </w:p>
    <w:p w:rsidR="00BD71C0" w:rsidRPr="00BD71C0" w:rsidRDefault="00BD71C0" w:rsidP="00BD71C0">
      <w:pPr>
        <w:spacing w:before="7" w:after="0" w:line="240" w:lineRule="auto"/>
        <w:rPr>
          <w:rFonts w:ascii="Times New Roman" w:eastAsia="Times New Roman" w:hAnsi="Times New Roman" w:cs="Times New Roman"/>
          <w:b/>
          <w:bCs/>
        </w:rPr>
      </w:pPr>
      <w:r w:rsidRPr="00BD71C0">
        <w:rPr>
          <w:rFonts w:ascii="Times New Roman" w:eastAsia="Times New Roman" w:hAnsi="Times New Roman" w:cs="Times New Roman"/>
        </w:rPr>
        <w:t xml:space="preserve">Interakcia tiamulínu s ionofórmi, ako sú monenzín, salinomycín a narazín môže viesť k závažnému potlačeniu rastu, ataxii, paralýze (ochrnutiu) alebo úhynu. Zvieratá by nemali dostávať lieky obsahujúce monenzín, salinomycín alebo narazín počas liečby alebo najmenej 7 dní pred a 7 dní po liečbe tiamulínom. Ak sa objavia príznaky interakcie, ukončite ihneď podávanie ako pitnej vody s obsahom tiamulínu a podávanie krmiva kontaminovaného ionofórmi. Krmivo je potrebné odstrániť a nahradiť ho čerstvým krmivom, ktoré neobsahuje antikokcidiká monenzín, salinomycín alebo narazín.  </w:t>
      </w:r>
      <w:r w:rsidRPr="00BD71C0">
        <w:rPr>
          <w:rFonts w:ascii="Times New Roman" w:eastAsia="Times New Roman" w:hAnsi="Times New Roman" w:cs="Times New Roman"/>
        </w:rPr>
        <w:lastRenderedPageBreak/>
        <w:t xml:space="preserve">Súbežné použitie tiamulínu a lasalocidu alebo semduramicínu žiadnu interakciu nespôsobuje. Súbežné použitie maduramycínu a tiamulínu môže spôsobiť slabé až mierne potlačenie rastu u kurčiat. Ide o prechodnú situáciu a k zotaveniu zvyčajne dochádza počas 3 - 5 dní po vysadení liečby tiamulínom. </w:t>
      </w:r>
    </w:p>
    <w:p w:rsidR="00BD71C0" w:rsidRPr="00BD71C0" w:rsidRDefault="00BD71C0" w:rsidP="00BD71C0">
      <w:pPr>
        <w:spacing w:before="7"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Predávkovanie (príznaky, núdzové postupy, antidotá):</w:t>
      </w:r>
    </w:p>
    <w:p w:rsidR="00BD71C0" w:rsidRPr="00BD71C0" w:rsidRDefault="00BD71C0" w:rsidP="00BD71C0">
      <w:pPr>
        <w:spacing w:after="0" w:line="240" w:lineRule="auto"/>
        <w:ind w:right="148"/>
        <w:rPr>
          <w:rFonts w:ascii="Times New Roman" w:eastAsia="Times New Roman" w:hAnsi="Times New Roman" w:cs="Times New Roman"/>
        </w:rPr>
      </w:pPr>
      <w:r w:rsidRPr="00BD71C0">
        <w:rPr>
          <w:rFonts w:ascii="Times New Roman" w:eastAsia="Times New Roman" w:hAnsi="Times New Roman" w:cs="Times New Roman"/>
        </w:rPr>
        <w:t>Jednorazové perorálne dávky 100 mg tiamulín hydrogénfumarátu na kg živej hmotnosti u ošípaných spôsobili hyperpnoe a zažívacie ťažkosti. Pri dávke 150 mg tiamulín hydrogénfumarátu na kg živej hmotnosti bol zaznamenaný útlm ako jediný účinok na CNS. Dávka 55 mg tiamulín hydrogénfumarátu na kg živej hmotnosti podávaná po dobu 14 dní spôsobila prechodné slinenie a mierne podráždenie žalúdka. Tiamulín hydrogénfumarát má zodpovedajúci terapeutický index u ošípaných (čo znamená, že dávka s terapeutickým účinkom je oveľa nižšia ako dávka spôsobujúca toxicitu) a preto minimálna letálna dávka pre ošípané nebola stanovená.</w:t>
      </w:r>
    </w:p>
    <w:p w:rsidR="00BD71C0" w:rsidRPr="00BD71C0" w:rsidRDefault="00BD71C0" w:rsidP="00BD71C0">
      <w:pPr>
        <w:spacing w:after="0" w:line="236" w:lineRule="auto"/>
        <w:ind w:right="216"/>
        <w:rPr>
          <w:rFonts w:ascii="Times New Roman" w:eastAsia="Times New Roman" w:hAnsi="Times New Roman" w:cs="Times New Roman"/>
        </w:rPr>
      </w:pPr>
      <w:r w:rsidRPr="00BD71C0">
        <w:rPr>
          <w:rFonts w:ascii="Times New Roman" w:eastAsia="Times New Roman" w:hAnsi="Times New Roman" w:cs="Times New Roman"/>
        </w:rPr>
        <w:t>LD</w:t>
      </w:r>
      <w:r w:rsidRPr="00BD71C0">
        <w:rPr>
          <w:rFonts w:ascii="Times New Roman" w:eastAsia="Times New Roman" w:hAnsi="Times New Roman" w:cs="Times New Roman"/>
          <w:vertAlign w:val="subscript"/>
        </w:rPr>
        <w:t>50</w:t>
      </w:r>
      <w:r w:rsidRPr="00BD71C0">
        <w:rPr>
          <w:rFonts w:ascii="Times New Roman" w:eastAsia="Times New Roman" w:hAnsi="Times New Roman" w:cs="Times New Roman"/>
        </w:rPr>
        <w:t xml:space="preserve"> (dávka, pri ktorej uhynulo 50 % testovanej populácie kurčiat po špecifikovanom trvaní testu) je 1090 mg/kg živej hmotnosti u kurčiat. Tiamulín hydrogénfumarát má u hydiny pomerne vysoký terapeutický index. Pravdepodobnosť predávkovania sa považuje za nízku, pretože príjem vody a tým príjem tiamulín hydrogénfumarátu sa znižuje, ak sú podávané abnormálne vysoké dávky. Klinické príznaky akútnej toxicity u kurčiat sú: vokalizácia, klonické kŕče a laterálna poloha.</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Ak sa objavia príznaky otravy, rýchlo odstráňte vodu s obsahom liečiva a nahraďte ju čerstvou vodou bez obsahu liečiva. Je potrebné začať s vhodnou symptomatickou liečbou.</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Inkompatibility:</w:t>
      </w: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 xml:space="preserve">Z dôvodu chýbania štúdií kompatibility, sa tento veterinárny liek nesmie miešať s inými veterinárnymi liekmi. </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u w:val="single"/>
        </w:rPr>
      </w:pPr>
      <w:r w:rsidRPr="00BD71C0">
        <w:rPr>
          <w:rFonts w:ascii="Times New Roman" w:eastAsia="Times New Roman" w:hAnsi="Times New Roman" w:cs="Times New Roman"/>
          <w:u w:val="single"/>
        </w:rPr>
        <w:t>Ďalšie informácie</w:t>
      </w:r>
    </w:p>
    <w:p w:rsidR="00BD71C0" w:rsidRPr="00BD71C0" w:rsidRDefault="00BD71C0" w:rsidP="00BD71C0">
      <w:pPr>
        <w:tabs>
          <w:tab w:val="left" w:pos="8222"/>
        </w:tabs>
        <w:spacing w:after="0" w:line="240" w:lineRule="auto"/>
        <w:jc w:val="both"/>
        <w:rPr>
          <w:rFonts w:ascii="Times New Roman" w:eastAsia="Times New Roman" w:hAnsi="Times New Roman" w:cs="Times New Roman"/>
          <w:spacing w:val="-1"/>
        </w:rPr>
      </w:pPr>
      <w:r w:rsidRPr="00BD71C0">
        <w:rPr>
          <w:rFonts w:ascii="Times New Roman" w:eastAsia="Times New Roman" w:hAnsi="Times New Roman" w:cs="Times New Roman"/>
        </w:rPr>
        <w:t>Tiamulín v pôde sa rozkladá pomaly a rokmi sa môže hromadiť.</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13.</w:t>
      </w:r>
      <w:r w:rsidRPr="00BD71C0">
        <w:rPr>
          <w:rFonts w:ascii="Times New Roman" w:eastAsia="Times New Roman" w:hAnsi="Times New Roman" w:cs="Times New Roman"/>
          <w:b/>
        </w:rPr>
        <w:tab/>
        <w:t>OSOBITNÉ BEZPEČNOSTNÉ OPATRENIA NA ZNEŠKODNENIE NEPOUŽITÉHO LIEKU(-OV) ALEBO ODPADOVÉHO MATERIÁLU, V PRÍPADE POTREBY</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r w:rsidRPr="00BD71C0">
        <w:rPr>
          <w:rFonts w:ascii="Times New Roman" w:eastAsia="Times New Roman" w:hAnsi="Times New Roman" w:cs="Times New Roman"/>
        </w:rPr>
        <w:t>Každý nepoužitý veterinárny liek alebo odpadové materiály z tohto veterinárneho lieku musia byť zlikvidované v súlade s miestnymi požiadavkami.</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14.</w:t>
      </w:r>
      <w:r w:rsidRPr="00BD71C0">
        <w:rPr>
          <w:rFonts w:ascii="Times New Roman" w:eastAsia="Times New Roman" w:hAnsi="Times New Roman" w:cs="Times New Roman"/>
          <w:b/>
        </w:rPr>
        <w:tab/>
        <w:t>DÁTUM POSLEDNÉHO SCHVÁLENIA TEXTU V PÍSOMNEJ INFORMÁCII PRE POUŽÍVATEĽOV</w:t>
      </w: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rPr>
      </w:pPr>
    </w:p>
    <w:p w:rsidR="00BD71C0" w:rsidRPr="00BD71C0" w:rsidRDefault="00BD71C0" w:rsidP="00BD71C0">
      <w:pPr>
        <w:spacing w:after="0" w:line="240" w:lineRule="auto"/>
        <w:rPr>
          <w:rFonts w:ascii="Times New Roman" w:eastAsia="Times New Roman" w:hAnsi="Times New Roman" w:cs="Times New Roman"/>
          <w:b/>
        </w:rPr>
      </w:pPr>
      <w:r w:rsidRPr="00BD71C0">
        <w:rPr>
          <w:rFonts w:ascii="Times New Roman" w:eastAsia="Times New Roman" w:hAnsi="Times New Roman" w:cs="Times New Roman"/>
          <w:b/>
        </w:rPr>
        <w:t>15.</w:t>
      </w:r>
      <w:r w:rsidRPr="00BD71C0">
        <w:rPr>
          <w:rFonts w:ascii="Times New Roman" w:eastAsia="Times New Roman" w:hAnsi="Times New Roman" w:cs="Times New Roman"/>
          <w:b/>
        </w:rPr>
        <w:tab/>
        <w:t>ĎALŠIE INFORMÁCIE</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ind w:right="147"/>
        <w:jc w:val="both"/>
        <w:rPr>
          <w:rFonts w:ascii="Times New Roman" w:eastAsia="Times New Roman" w:hAnsi="Times New Roman" w:cs="Times New Roman"/>
          <w:color w:val="221F1F"/>
          <w:spacing w:val="-1"/>
        </w:rPr>
      </w:pPr>
      <w:r w:rsidRPr="00BD71C0">
        <w:rPr>
          <w:rFonts w:ascii="Times New Roman" w:eastAsia="Times New Roman" w:hAnsi="Times New Roman" w:cs="Times New Roman"/>
          <w:color w:val="221F1F"/>
        </w:rPr>
        <w:t xml:space="preserve">Liek sa dodáva v 1-litrovej fľaši z vysokohustotného polyetylénu (HDPE) uzavretej skrutkovacím uzáverom z polypropylénu (PP) a tesniacim krúžkom z nízkohustotného polyetylénu (LDPE) a v 5-litrovej nádobe z vysokohustotného polyetylénu (HDPE) uzavretej vrúbkovaným uzáverom z HDPE a krúžkom proti manipulácii. </w:t>
      </w:r>
    </w:p>
    <w:p w:rsidR="00BD71C0" w:rsidRPr="00BD71C0" w:rsidRDefault="00BD71C0" w:rsidP="00BD71C0">
      <w:pPr>
        <w:spacing w:after="0" w:line="240" w:lineRule="auto"/>
        <w:ind w:right="147"/>
        <w:jc w:val="both"/>
        <w:rPr>
          <w:rFonts w:ascii="Times New Roman" w:eastAsia="Times New Roman" w:hAnsi="Times New Roman" w:cs="Times New Roman"/>
          <w:color w:val="221F1F"/>
          <w:spacing w:val="-1"/>
        </w:rPr>
      </w:pPr>
    </w:p>
    <w:p w:rsidR="00BD71C0" w:rsidRPr="00BD71C0" w:rsidRDefault="00BD71C0" w:rsidP="00BD71C0">
      <w:pPr>
        <w:spacing w:after="0" w:line="240" w:lineRule="auto"/>
        <w:ind w:right="147"/>
        <w:jc w:val="both"/>
        <w:rPr>
          <w:rFonts w:ascii="Times New Roman" w:eastAsia="Times New Roman" w:hAnsi="Times New Roman" w:cs="Times New Roman"/>
          <w:color w:val="221F1F"/>
          <w:spacing w:val="-1"/>
        </w:rPr>
      </w:pPr>
      <w:r w:rsidRPr="00BD71C0">
        <w:rPr>
          <w:rFonts w:ascii="Times New Roman" w:eastAsia="Times New Roman" w:hAnsi="Times New Roman" w:cs="Times New Roman"/>
          <w:color w:val="221F1F"/>
        </w:rPr>
        <w:t xml:space="preserve">Nie všetky veľkosti balenia sa musia uvádzať na trh. </w:t>
      </w:r>
    </w:p>
    <w:p w:rsidR="00BD71C0" w:rsidRPr="00BD71C0" w:rsidRDefault="00BD71C0" w:rsidP="00BD71C0">
      <w:pPr>
        <w:spacing w:after="0" w:line="240" w:lineRule="auto"/>
        <w:rPr>
          <w:rFonts w:ascii="Times New Roman" w:eastAsia="Times New Roman" w:hAnsi="Times New Roman" w:cs="Times New Roman"/>
          <w:b/>
        </w:rPr>
      </w:pPr>
    </w:p>
    <w:p w:rsidR="00BD71C0" w:rsidRPr="00BD71C0" w:rsidRDefault="00BD71C0" w:rsidP="00BD71C0">
      <w:pPr>
        <w:spacing w:after="0" w:line="240" w:lineRule="auto"/>
        <w:jc w:val="both"/>
        <w:rPr>
          <w:rFonts w:ascii="Times New Roman" w:eastAsia="Times New Roman" w:hAnsi="Times New Roman" w:cs="Times New Roman"/>
          <w:color w:val="231F20"/>
        </w:rPr>
      </w:pPr>
      <w:r w:rsidRPr="00BD71C0">
        <w:rPr>
          <w:rFonts w:ascii="Times New Roman" w:eastAsia="Times New Roman" w:hAnsi="Times New Roman" w:cs="Times New Roman"/>
          <w:color w:val="231F20"/>
        </w:rPr>
        <w:t>Ak potrebujete akúkoľvek informáciu o tomto veterinárnom lieku, kontaktujte miestneho zástupcu držiteľa rozhodnutia o registrácii.</w:t>
      </w:r>
    </w:p>
    <w:p w:rsidR="00BD71C0" w:rsidRPr="00BD71C0" w:rsidRDefault="00BD71C0" w:rsidP="00BD71C0">
      <w:pPr>
        <w:tabs>
          <w:tab w:val="left" w:pos="2850"/>
          <w:tab w:val="left" w:pos="4569"/>
          <w:tab w:val="left" w:pos="5040"/>
        </w:tabs>
        <w:suppressAutoHyphens/>
        <w:spacing w:after="0" w:line="240" w:lineRule="auto"/>
        <w:jc w:val="both"/>
        <w:rPr>
          <w:rFonts w:ascii="Times New Roman" w:eastAsia="Times New Roman" w:hAnsi="Times New Roman" w:cs="Times New Roman"/>
          <w:bCs/>
        </w:rPr>
      </w:pPr>
    </w:p>
    <w:p w:rsidR="001E7479" w:rsidRDefault="001E7479"/>
    <w:sectPr w:rsidR="001E7479" w:rsidSect="00386E90">
      <w:footerReference w:type="default" r:id="rId8"/>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DA" w:rsidRDefault="005442DA" w:rsidP="00BD71C0">
      <w:pPr>
        <w:spacing w:after="0" w:line="240" w:lineRule="auto"/>
      </w:pPr>
      <w:r>
        <w:separator/>
      </w:r>
    </w:p>
  </w:endnote>
  <w:endnote w:type="continuationSeparator" w:id="0">
    <w:p w:rsidR="005442DA" w:rsidRDefault="005442DA" w:rsidP="00BD7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55142"/>
      <w:docPartObj>
        <w:docPartGallery w:val="Page Numbers (Bottom of Page)"/>
        <w:docPartUnique/>
      </w:docPartObj>
    </w:sdtPr>
    <w:sdtEndPr/>
    <w:sdtContent>
      <w:p w:rsidR="00BD71C0" w:rsidRDefault="00BD71C0">
        <w:pPr>
          <w:pStyle w:val="Pta"/>
          <w:jc w:val="right"/>
        </w:pPr>
        <w:r>
          <w:fldChar w:fldCharType="begin"/>
        </w:r>
        <w:r>
          <w:instrText>PAGE   \* MERGEFORMAT</w:instrText>
        </w:r>
        <w:r>
          <w:fldChar w:fldCharType="separate"/>
        </w:r>
        <w:r w:rsidR="00002ABB">
          <w:rPr>
            <w:noProof/>
          </w:rPr>
          <w:t>15</w:t>
        </w:r>
        <w:r>
          <w:fldChar w:fldCharType="end"/>
        </w:r>
      </w:p>
    </w:sdtContent>
  </w:sdt>
  <w:p w:rsidR="00BD71C0" w:rsidRDefault="00BD71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DA" w:rsidRDefault="005442DA" w:rsidP="00BD71C0">
      <w:pPr>
        <w:spacing w:after="0" w:line="240" w:lineRule="auto"/>
      </w:pPr>
      <w:r>
        <w:separator/>
      </w:r>
    </w:p>
  </w:footnote>
  <w:footnote w:type="continuationSeparator" w:id="0">
    <w:p w:rsidR="005442DA" w:rsidRDefault="005442DA" w:rsidP="00BD7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4590322"/>
    <w:multiLevelType w:val="singleLevel"/>
    <w:tmpl w:val="A8F43FF2"/>
    <w:lvl w:ilvl="0">
      <w:start w:val="1"/>
      <w:numFmt w:val="decimal"/>
      <w:lvlText w:val="Figure: %1. "/>
      <w:lvlJc w:val="left"/>
      <w:pPr>
        <w:tabs>
          <w:tab w:val="num" w:pos="1080"/>
        </w:tabs>
        <w:ind w:left="360" w:hanging="360"/>
      </w:pPr>
    </w:lvl>
  </w:abstractNum>
  <w:abstractNum w:abstractNumId="3">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07BD1CB1"/>
    <w:multiLevelType w:val="hybridMultilevel"/>
    <w:tmpl w:val="5FA8191C"/>
    <w:lvl w:ilvl="0" w:tplc="306881A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3F4660"/>
    <w:multiLevelType w:val="hybridMultilevel"/>
    <w:tmpl w:val="25F4883E"/>
    <w:lvl w:ilvl="0" w:tplc="306881A6">
      <w:start w:val="1"/>
      <w:numFmt w:val="lowerRoman"/>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B978CD"/>
    <w:multiLevelType w:val="singleLevel"/>
    <w:tmpl w:val="31304CA6"/>
    <w:lvl w:ilvl="0">
      <w:start w:val="1"/>
      <w:numFmt w:val="decimal"/>
      <w:lvlText w:val="%1."/>
      <w:legacy w:legacy="1" w:legacySpace="0" w:legacyIndent="360"/>
      <w:lvlJc w:val="left"/>
      <w:pPr>
        <w:ind w:left="360" w:hanging="360"/>
      </w:pPr>
    </w:lvl>
  </w:abstractNum>
  <w:abstractNum w:abstractNumId="8">
    <w:nsid w:val="1C3719EE"/>
    <w:multiLevelType w:val="hybridMultilevel"/>
    <w:tmpl w:val="F2180888"/>
    <w:lvl w:ilvl="0" w:tplc="FFFFFFFF">
      <w:start w:val="1"/>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4">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4660C3"/>
    <w:multiLevelType w:val="multilevel"/>
    <w:tmpl w:val="DAF0ED20"/>
    <w:lvl w:ilvl="0">
      <w:start w:val="5"/>
      <w:numFmt w:val="decimal"/>
      <w:lvlText w:val="%1.0"/>
      <w:lvlJc w:val="left"/>
      <w:pPr>
        <w:tabs>
          <w:tab w:val="num" w:pos="855"/>
        </w:tabs>
        <w:ind w:left="855" w:hanging="855"/>
      </w:pPr>
      <w:rPr>
        <w:rFonts w:cs="Times New Roman" w:hint="default"/>
      </w:rPr>
    </w:lvl>
    <w:lvl w:ilvl="1">
      <w:start w:val="1"/>
      <w:numFmt w:val="decimal"/>
      <w:lvlText w:val="%1.%2"/>
      <w:lvlJc w:val="left"/>
      <w:pPr>
        <w:tabs>
          <w:tab w:val="num" w:pos="2159"/>
        </w:tabs>
        <w:ind w:left="2159" w:hanging="855"/>
      </w:pPr>
      <w:rPr>
        <w:rFonts w:cs="Times New Roman" w:hint="default"/>
      </w:rPr>
    </w:lvl>
    <w:lvl w:ilvl="2">
      <w:start w:val="1"/>
      <w:numFmt w:val="decimal"/>
      <w:lvlText w:val="%1.%2.%3"/>
      <w:lvlJc w:val="left"/>
      <w:pPr>
        <w:tabs>
          <w:tab w:val="num" w:pos="3463"/>
        </w:tabs>
        <w:ind w:left="3463" w:hanging="855"/>
      </w:pPr>
      <w:rPr>
        <w:rFonts w:cs="Times New Roman" w:hint="default"/>
      </w:rPr>
    </w:lvl>
    <w:lvl w:ilvl="3">
      <w:start w:val="1"/>
      <w:numFmt w:val="decimal"/>
      <w:lvlText w:val="%1.%2.%3.%4"/>
      <w:lvlJc w:val="left"/>
      <w:pPr>
        <w:tabs>
          <w:tab w:val="num" w:pos="4767"/>
        </w:tabs>
        <w:ind w:left="4767" w:hanging="855"/>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2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23">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810019"/>
    <w:multiLevelType w:val="singleLevel"/>
    <w:tmpl w:val="FFFFFFFF"/>
    <w:lvl w:ilvl="0">
      <w:start w:val="1"/>
      <w:numFmt w:val="bullet"/>
      <w:lvlText w:val="-"/>
      <w:legacy w:legacy="1" w:legacySpace="0" w:legacyIndent="360"/>
      <w:lvlJc w:val="left"/>
      <w:pPr>
        <w:ind w:left="1800" w:hanging="360"/>
      </w:pPr>
    </w:lvl>
  </w:abstractNum>
  <w:abstractNum w:abstractNumId="26">
    <w:nsid w:val="560C4365"/>
    <w:multiLevelType w:val="singleLevel"/>
    <w:tmpl w:val="FFFFFFFF"/>
    <w:lvl w:ilvl="0">
      <w:start w:val="1"/>
      <w:numFmt w:val="bullet"/>
      <w:lvlText w:val="-"/>
      <w:legacy w:legacy="1" w:legacySpace="0" w:legacyIndent="360"/>
      <w:lvlJc w:val="left"/>
      <w:pPr>
        <w:ind w:left="1800" w:hanging="360"/>
      </w:pPr>
    </w:lvl>
  </w:abstractNum>
  <w:abstractNum w:abstractNumId="27">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4">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8C02A1"/>
    <w:multiLevelType w:val="singleLevel"/>
    <w:tmpl w:val="E7D22186"/>
    <w:lvl w:ilvl="0">
      <w:start w:val="1"/>
      <w:numFmt w:val="upperRoman"/>
      <w:lvlText w:val="%1."/>
      <w:lvlJc w:val="left"/>
      <w:pPr>
        <w:tabs>
          <w:tab w:val="num" w:pos="720"/>
        </w:tabs>
        <w:ind w:left="360" w:hanging="360"/>
      </w:pPr>
    </w:lvl>
  </w:abstractNum>
  <w:abstractNum w:abstractNumId="36">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8"/>
  </w:num>
  <w:num w:numId="6">
    <w:abstractNumId w:val="14"/>
  </w:num>
  <w:num w:numId="7">
    <w:abstractNumId w:val="26"/>
  </w:num>
  <w:num w:numId="8">
    <w:abstractNumId w:val="25"/>
  </w:num>
  <w:num w:numId="9">
    <w:abstractNumId w:val="9"/>
  </w:num>
  <w:num w:numId="10">
    <w:abstractNumId w:val="36"/>
  </w:num>
  <w:num w:numId="11">
    <w:abstractNumId w:val="37"/>
  </w:num>
  <w:num w:numId="12">
    <w:abstractNumId w:val="20"/>
  </w:num>
  <w:num w:numId="13">
    <w:abstractNumId w:val="16"/>
  </w:num>
  <w:num w:numId="14">
    <w:abstractNumId w:val="2"/>
  </w:num>
  <w:num w:numId="15">
    <w:abstractNumId w:val="35"/>
  </w:num>
  <w:num w:numId="16">
    <w:abstractNumId w:val="23"/>
  </w:num>
  <w:num w:numId="17">
    <w:abstractNumId w:val="40"/>
  </w:num>
  <w:num w:numId="18">
    <w:abstractNumId w:val="10"/>
  </w:num>
  <w:num w:numId="19">
    <w:abstractNumId w:val="1"/>
  </w:num>
  <w:num w:numId="20">
    <w:abstractNumId w:val="21"/>
  </w:num>
  <w:num w:numId="21">
    <w:abstractNumId w:val="3"/>
  </w:num>
  <w:num w:numId="22">
    <w:abstractNumId w:val="7"/>
  </w:num>
  <w:num w:numId="23">
    <w:abstractNumId w:val="29"/>
  </w:num>
  <w:num w:numId="24">
    <w:abstractNumId w:val="13"/>
  </w:num>
  <w:num w:numId="25">
    <w:abstractNumId w:val="34"/>
  </w:num>
  <w:num w:numId="26">
    <w:abstractNumId w:val="28"/>
  </w:num>
  <w:num w:numId="27">
    <w:abstractNumId w:val="15"/>
  </w:num>
  <w:num w:numId="28">
    <w:abstractNumId w:val="12"/>
  </w:num>
  <w:num w:numId="29">
    <w:abstractNumId w:val="24"/>
  </w:num>
  <w:num w:numId="30">
    <w:abstractNumId w:val="27"/>
  </w:num>
  <w:num w:numId="31">
    <w:abstractNumId w:val="17"/>
  </w:num>
  <w:num w:numId="32">
    <w:abstractNumId w:val="11"/>
  </w:num>
  <w:num w:numId="33">
    <w:abstractNumId w:val="32"/>
  </w:num>
  <w:num w:numId="34">
    <w:abstractNumId w:val="33"/>
  </w:num>
  <w:num w:numId="35">
    <w:abstractNumId w:val="31"/>
  </w:num>
  <w:num w:numId="36">
    <w:abstractNumId w:val="18"/>
  </w:num>
  <w:num w:numId="37">
    <w:abstractNumId w:val="4"/>
  </w:num>
  <w:num w:numId="38">
    <w:abstractNumId w:val="41"/>
  </w:num>
  <w:num w:numId="39">
    <w:abstractNumId w:val="8"/>
  </w:num>
  <w:num w:numId="40">
    <w:abstractNumId w:val="6"/>
  </w:num>
  <w:num w:numId="41">
    <w:abstractNumId w:val="22"/>
  </w:num>
  <w:num w:numId="42">
    <w:abstractNumId w:val="1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Zuv653XKHRm25cgRvkNOnb7OJ7M=" w:salt="GAh83FI9z56gHXDJmxaCow=="/>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C0"/>
    <w:rsid w:val="00002ABB"/>
    <w:rsid w:val="000D3530"/>
    <w:rsid w:val="00140D49"/>
    <w:rsid w:val="0016283B"/>
    <w:rsid w:val="001E7479"/>
    <w:rsid w:val="00386E90"/>
    <w:rsid w:val="003E1DEF"/>
    <w:rsid w:val="005442DA"/>
    <w:rsid w:val="00AA685F"/>
    <w:rsid w:val="00BD71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D71C0"/>
    <w:pPr>
      <w:spacing w:before="240" w:after="120" w:line="240" w:lineRule="auto"/>
      <w:ind w:left="357" w:hanging="357"/>
      <w:outlineLvl w:val="0"/>
    </w:pPr>
    <w:rPr>
      <w:rFonts w:ascii="Times New Roman" w:eastAsia="Times New Roman" w:hAnsi="Times New Roman" w:cs="Times New Roman"/>
      <w:b/>
      <w:caps/>
      <w:sz w:val="26"/>
      <w:szCs w:val="20"/>
      <w:lang w:val="en-US"/>
    </w:rPr>
  </w:style>
  <w:style w:type="paragraph" w:styleId="Nadpis2">
    <w:name w:val="heading 2"/>
    <w:basedOn w:val="Normlny"/>
    <w:next w:val="Normlny"/>
    <w:link w:val="Nadpis2Char"/>
    <w:qFormat/>
    <w:rsid w:val="00BD71C0"/>
    <w:pPr>
      <w:keepNext/>
      <w:spacing w:before="240" w:after="60" w:line="240" w:lineRule="auto"/>
      <w:ind w:left="567" w:hanging="567"/>
      <w:outlineLvl w:val="1"/>
    </w:pPr>
    <w:rPr>
      <w:rFonts w:ascii="Helvetica" w:eastAsia="Times New Roman" w:hAnsi="Helvetica" w:cs="Times New Roman"/>
      <w:b/>
      <w:i/>
      <w:sz w:val="24"/>
      <w:szCs w:val="20"/>
    </w:rPr>
  </w:style>
  <w:style w:type="paragraph" w:styleId="Nadpis3">
    <w:name w:val="heading 3"/>
    <w:basedOn w:val="Normlny"/>
    <w:next w:val="Normlny"/>
    <w:link w:val="Nadpis3Char"/>
    <w:qFormat/>
    <w:rsid w:val="00BD71C0"/>
    <w:pPr>
      <w:keepNext/>
      <w:keepLines/>
      <w:spacing w:before="120" w:after="80" w:line="240" w:lineRule="auto"/>
      <w:ind w:left="567" w:hanging="567"/>
      <w:outlineLvl w:val="2"/>
    </w:pPr>
    <w:rPr>
      <w:rFonts w:ascii="Times New Roman" w:eastAsia="Times New Roman" w:hAnsi="Times New Roman" w:cs="Times New Roman"/>
      <w:b/>
      <w:kern w:val="28"/>
      <w:sz w:val="24"/>
      <w:szCs w:val="20"/>
      <w:lang w:val="en-US"/>
    </w:rPr>
  </w:style>
  <w:style w:type="paragraph" w:styleId="Nadpis4">
    <w:name w:val="heading 4"/>
    <w:basedOn w:val="Normlny"/>
    <w:next w:val="Normlny"/>
    <w:link w:val="Nadpis4Char"/>
    <w:qFormat/>
    <w:rsid w:val="00BD71C0"/>
    <w:pPr>
      <w:keepNext/>
      <w:spacing w:after="0" w:line="240" w:lineRule="auto"/>
      <w:ind w:left="567" w:hanging="567"/>
      <w:outlineLvl w:val="3"/>
    </w:pPr>
    <w:rPr>
      <w:rFonts w:ascii="Times New Roman" w:eastAsia="Times New Roman" w:hAnsi="Times New Roman" w:cs="Times New Roman"/>
      <w:b/>
      <w:noProof/>
      <w:szCs w:val="20"/>
    </w:rPr>
  </w:style>
  <w:style w:type="paragraph" w:styleId="Nadpis5">
    <w:name w:val="heading 5"/>
    <w:basedOn w:val="Normlny"/>
    <w:next w:val="Normlny"/>
    <w:link w:val="Nadpis5Char"/>
    <w:qFormat/>
    <w:rsid w:val="00BD71C0"/>
    <w:pPr>
      <w:keepNext/>
      <w:spacing w:after="0" w:line="240" w:lineRule="auto"/>
      <w:ind w:left="567" w:hanging="567"/>
      <w:jc w:val="center"/>
      <w:outlineLvl w:val="4"/>
    </w:pPr>
    <w:rPr>
      <w:rFonts w:ascii="Times New Roman" w:eastAsia="Times New Roman" w:hAnsi="Times New Roman" w:cs="Times New Roman"/>
      <w:b/>
      <w:noProof/>
      <w:szCs w:val="20"/>
    </w:rPr>
  </w:style>
  <w:style w:type="paragraph" w:styleId="Nadpis6">
    <w:name w:val="heading 6"/>
    <w:basedOn w:val="Normlny"/>
    <w:next w:val="Normlny"/>
    <w:link w:val="Nadpis6Char"/>
    <w:qFormat/>
    <w:rsid w:val="00BD71C0"/>
    <w:pPr>
      <w:keepNext/>
      <w:tabs>
        <w:tab w:val="left" w:pos="-720"/>
        <w:tab w:val="left" w:pos="4536"/>
      </w:tabs>
      <w:suppressAutoHyphens/>
      <w:spacing w:after="0" w:line="240" w:lineRule="auto"/>
      <w:ind w:left="567" w:hanging="567"/>
      <w:outlineLvl w:val="5"/>
    </w:pPr>
    <w:rPr>
      <w:rFonts w:ascii="Times New Roman" w:eastAsia="Times New Roman" w:hAnsi="Times New Roman" w:cs="Times New Roman"/>
      <w:i/>
      <w:szCs w:val="20"/>
    </w:rPr>
  </w:style>
  <w:style w:type="paragraph" w:styleId="Nadpis7">
    <w:name w:val="heading 7"/>
    <w:basedOn w:val="Normlny"/>
    <w:next w:val="Normlny"/>
    <w:link w:val="Nadpis7Char"/>
    <w:qFormat/>
    <w:rsid w:val="00BD71C0"/>
    <w:pPr>
      <w:keepNext/>
      <w:tabs>
        <w:tab w:val="left" w:pos="-720"/>
        <w:tab w:val="left" w:pos="4536"/>
      </w:tabs>
      <w:suppressAutoHyphens/>
      <w:spacing w:after="0" w:line="240" w:lineRule="auto"/>
      <w:ind w:left="567" w:hanging="567"/>
      <w:jc w:val="both"/>
      <w:outlineLvl w:val="6"/>
    </w:pPr>
    <w:rPr>
      <w:rFonts w:ascii="Times New Roman" w:eastAsia="Times New Roman" w:hAnsi="Times New Roman" w:cs="Times New Roman"/>
      <w:i/>
      <w:szCs w:val="20"/>
    </w:rPr>
  </w:style>
  <w:style w:type="paragraph" w:styleId="Nadpis8">
    <w:name w:val="heading 8"/>
    <w:basedOn w:val="Normlny"/>
    <w:next w:val="Normlny"/>
    <w:link w:val="Nadpis8Char"/>
    <w:qFormat/>
    <w:rsid w:val="00BD71C0"/>
    <w:pPr>
      <w:keepNext/>
      <w:spacing w:after="0" w:line="240" w:lineRule="auto"/>
      <w:ind w:left="567" w:right="-318" w:hanging="567"/>
      <w:outlineLvl w:val="7"/>
    </w:pPr>
    <w:rPr>
      <w:rFonts w:ascii="Times New Roman" w:eastAsia="Times New Roman" w:hAnsi="Times New Roman" w:cs="Times New Roman"/>
      <w:b/>
      <w:szCs w:val="20"/>
    </w:rPr>
  </w:style>
  <w:style w:type="paragraph" w:styleId="Nadpis9">
    <w:name w:val="heading 9"/>
    <w:basedOn w:val="Normlny"/>
    <w:next w:val="Normlny"/>
    <w:link w:val="Nadpis9Char"/>
    <w:qFormat/>
    <w:rsid w:val="00BD71C0"/>
    <w:pPr>
      <w:keepNext/>
      <w:spacing w:after="0" w:line="240" w:lineRule="auto"/>
      <w:ind w:left="2268" w:right="1711" w:hanging="567"/>
      <w:outlineLvl w:val="8"/>
    </w:pPr>
    <w:rPr>
      <w:rFonts w:ascii="Times New Roman" w:eastAsia="Times New Roman" w:hAnsi="Times New Roman" w:cs="Times New Roman"/>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D71C0"/>
    <w:rPr>
      <w:rFonts w:ascii="Times New Roman" w:eastAsia="Times New Roman" w:hAnsi="Times New Roman" w:cs="Times New Roman"/>
      <w:b/>
      <w:caps/>
      <w:sz w:val="26"/>
      <w:szCs w:val="20"/>
      <w:lang w:val="en-US"/>
    </w:rPr>
  </w:style>
  <w:style w:type="character" w:customStyle="1" w:styleId="Nadpis2Char">
    <w:name w:val="Nadpis 2 Char"/>
    <w:basedOn w:val="Predvolenpsmoodseku"/>
    <w:link w:val="Nadpis2"/>
    <w:rsid w:val="00BD71C0"/>
    <w:rPr>
      <w:rFonts w:ascii="Helvetica" w:eastAsia="Times New Roman" w:hAnsi="Helvetica" w:cs="Times New Roman"/>
      <w:b/>
      <w:i/>
      <w:sz w:val="24"/>
      <w:szCs w:val="20"/>
    </w:rPr>
  </w:style>
  <w:style w:type="character" w:customStyle="1" w:styleId="Nadpis3Char">
    <w:name w:val="Nadpis 3 Char"/>
    <w:basedOn w:val="Predvolenpsmoodseku"/>
    <w:link w:val="Nadpis3"/>
    <w:rsid w:val="00BD71C0"/>
    <w:rPr>
      <w:rFonts w:ascii="Times New Roman" w:eastAsia="Times New Roman" w:hAnsi="Times New Roman" w:cs="Times New Roman"/>
      <w:b/>
      <w:kern w:val="28"/>
      <w:sz w:val="24"/>
      <w:szCs w:val="20"/>
      <w:lang w:val="en-US"/>
    </w:rPr>
  </w:style>
  <w:style w:type="character" w:customStyle="1" w:styleId="Nadpis4Char">
    <w:name w:val="Nadpis 4 Char"/>
    <w:basedOn w:val="Predvolenpsmoodseku"/>
    <w:link w:val="Nadpis4"/>
    <w:rsid w:val="00BD71C0"/>
    <w:rPr>
      <w:rFonts w:ascii="Times New Roman" w:eastAsia="Times New Roman" w:hAnsi="Times New Roman" w:cs="Times New Roman"/>
      <w:b/>
      <w:noProof/>
      <w:szCs w:val="20"/>
    </w:rPr>
  </w:style>
  <w:style w:type="character" w:customStyle="1" w:styleId="Nadpis5Char">
    <w:name w:val="Nadpis 5 Char"/>
    <w:basedOn w:val="Predvolenpsmoodseku"/>
    <w:link w:val="Nadpis5"/>
    <w:rsid w:val="00BD71C0"/>
    <w:rPr>
      <w:rFonts w:ascii="Times New Roman" w:eastAsia="Times New Roman" w:hAnsi="Times New Roman" w:cs="Times New Roman"/>
      <w:b/>
      <w:noProof/>
      <w:szCs w:val="20"/>
    </w:rPr>
  </w:style>
  <w:style w:type="character" w:customStyle="1" w:styleId="Nadpis6Char">
    <w:name w:val="Nadpis 6 Char"/>
    <w:basedOn w:val="Predvolenpsmoodseku"/>
    <w:link w:val="Nadpis6"/>
    <w:rsid w:val="00BD71C0"/>
    <w:rPr>
      <w:rFonts w:ascii="Times New Roman" w:eastAsia="Times New Roman" w:hAnsi="Times New Roman" w:cs="Times New Roman"/>
      <w:i/>
      <w:szCs w:val="20"/>
    </w:rPr>
  </w:style>
  <w:style w:type="character" w:customStyle="1" w:styleId="Nadpis7Char">
    <w:name w:val="Nadpis 7 Char"/>
    <w:basedOn w:val="Predvolenpsmoodseku"/>
    <w:link w:val="Nadpis7"/>
    <w:rsid w:val="00BD71C0"/>
    <w:rPr>
      <w:rFonts w:ascii="Times New Roman" w:eastAsia="Times New Roman" w:hAnsi="Times New Roman" w:cs="Times New Roman"/>
      <w:i/>
      <w:szCs w:val="20"/>
    </w:rPr>
  </w:style>
  <w:style w:type="character" w:customStyle="1" w:styleId="Nadpis8Char">
    <w:name w:val="Nadpis 8 Char"/>
    <w:basedOn w:val="Predvolenpsmoodseku"/>
    <w:link w:val="Nadpis8"/>
    <w:rsid w:val="00BD71C0"/>
    <w:rPr>
      <w:rFonts w:ascii="Times New Roman" w:eastAsia="Times New Roman" w:hAnsi="Times New Roman" w:cs="Times New Roman"/>
      <w:b/>
      <w:szCs w:val="20"/>
    </w:rPr>
  </w:style>
  <w:style w:type="character" w:customStyle="1" w:styleId="Nadpis9Char">
    <w:name w:val="Nadpis 9 Char"/>
    <w:basedOn w:val="Predvolenpsmoodseku"/>
    <w:link w:val="Nadpis9"/>
    <w:rsid w:val="00BD71C0"/>
    <w:rPr>
      <w:rFonts w:ascii="Times New Roman" w:eastAsia="Times New Roman" w:hAnsi="Times New Roman" w:cs="Times New Roman"/>
      <w:b/>
      <w:szCs w:val="20"/>
    </w:rPr>
  </w:style>
  <w:style w:type="numbering" w:customStyle="1" w:styleId="Bezzoznamu1">
    <w:name w:val="Bez zoznamu1"/>
    <w:next w:val="Bezzoznamu"/>
    <w:uiPriority w:val="99"/>
    <w:semiHidden/>
    <w:unhideWhenUsed/>
    <w:rsid w:val="00BD71C0"/>
  </w:style>
  <w:style w:type="paragraph" w:styleId="Hlavika">
    <w:name w:val="header"/>
    <w:basedOn w:val="Normlny"/>
    <w:link w:val="HlavikaChar"/>
    <w:uiPriority w:val="99"/>
    <w:rsid w:val="00BD71C0"/>
    <w:pPr>
      <w:tabs>
        <w:tab w:val="center" w:pos="4153"/>
        <w:tab w:val="right" w:pos="8306"/>
      </w:tabs>
      <w:spacing w:after="0" w:line="240" w:lineRule="auto"/>
      <w:ind w:left="567" w:hanging="567"/>
    </w:pPr>
    <w:rPr>
      <w:rFonts w:ascii="Helvetica" w:eastAsia="Times New Roman" w:hAnsi="Helvetica" w:cs="Times New Roman"/>
      <w:sz w:val="20"/>
      <w:szCs w:val="20"/>
    </w:rPr>
  </w:style>
  <w:style w:type="character" w:customStyle="1" w:styleId="HlavikaChar">
    <w:name w:val="Hlavička Char"/>
    <w:basedOn w:val="Predvolenpsmoodseku"/>
    <w:link w:val="Hlavika"/>
    <w:uiPriority w:val="99"/>
    <w:rsid w:val="00BD71C0"/>
    <w:rPr>
      <w:rFonts w:ascii="Helvetica" w:eastAsia="Times New Roman" w:hAnsi="Helvetica" w:cs="Times New Roman"/>
      <w:sz w:val="20"/>
      <w:szCs w:val="20"/>
    </w:rPr>
  </w:style>
  <w:style w:type="paragraph" w:styleId="Pta">
    <w:name w:val="footer"/>
    <w:basedOn w:val="Normlny"/>
    <w:link w:val="PtaChar"/>
    <w:uiPriority w:val="99"/>
    <w:rsid w:val="00BD71C0"/>
    <w:pPr>
      <w:tabs>
        <w:tab w:val="center" w:pos="4536"/>
        <w:tab w:val="center" w:pos="8930"/>
      </w:tabs>
      <w:spacing w:after="0" w:line="240" w:lineRule="auto"/>
      <w:ind w:left="567" w:hanging="567"/>
    </w:pPr>
    <w:rPr>
      <w:rFonts w:ascii="Helvetica" w:eastAsia="Times New Roman" w:hAnsi="Helvetica" w:cs="Times New Roman"/>
      <w:sz w:val="16"/>
      <w:szCs w:val="20"/>
    </w:rPr>
  </w:style>
  <w:style w:type="character" w:customStyle="1" w:styleId="PtaChar">
    <w:name w:val="Päta Char"/>
    <w:basedOn w:val="Predvolenpsmoodseku"/>
    <w:link w:val="Pta"/>
    <w:uiPriority w:val="99"/>
    <w:rsid w:val="00BD71C0"/>
    <w:rPr>
      <w:rFonts w:ascii="Helvetica" w:eastAsia="Times New Roman" w:hAnsi="Helvetica" w:cs="Times New Roman"/>
      <w:sz w:val="16"/>
      <w:szCs w:val="20"/>
    </w:rPr>
  </w:style>
  <w:style w:type="paragraph" w:styleId="Obsah9">
    <w:name w:val="toc 9"/>
    <w:basedOn w:val="Normlny"/>
    <w:next w:val="Normlny"/>
    <w:rsid w:val="00BD71C0"/>
    <w:pPr>
      <w:spacing w:after="0" w:line="240" w:lineRule="auto"/>
      <w:ind w:left="1760" w:hanging="567"/>
    </w:pPr>
    <w:rPr>
      <w:rFonts w:ascii="Times New Roman" w:eastAsia="Times New Roman" w:hAnsi="Times New Roman" w:cs="Times New Roman"/>
      <w:szCs w:val="20"/>
    </w:rPr>
  </w:style>
  <w:style w:type="character" w:styleId="Odkaznavysvetlivku">
    <w:name w:val="endnote reference"/>
    <w:rsid w:val="00BD71C0"/>
    <w:rPr>
      <w:vertAlign w:val="superscript"/>
    </w:rPr>
  </w:style>
  <w:style w:type="character" w:styleId="Odkaznapoznmkupodiarou">
    <w:name w:val="footnote reference"/>
    <w:rsid w:val="00BD71C0"/>
    <w:rPr>
      <w:vertAlign w:val="superscript"/>
    </w:rPr>
  </w:style>
  <w:style w:type="paragraph" w:styleId="Textpoznmkypodiarou">
    <w:name w:val="footnote text"/>
    <w:basedOn w:val="Normlny"/>
    <w:link w:val="TextpoznmkypodiarouChar"/>
    <w:rsid w:val="00BD71C0"/>
    <w:pPr>
      <w:spacing w:after="0" w:line="240" w:lineRule="auto"/>
      <w:ind w:left="567" w:hanging="567"/>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BD71C0"/>
    <w:rPr>
      <w:rFonts w:ascii="Times New Roman" w:eastAsia="Times New Roman" w:hAnsi="Times New Roman" w:cs="Times New Roman"/>
      <w:sz w:val="20"/>
      <w:szCs w:val="20"/>
    </w:rPr>
  </w:style>
  <w:style w:type="paragraph" w:styleId="Zkladntext">
    <w:name w:val="Body Text"/>
    <w:basedOn w:val="Normlny"/>
    <w:link w:val="ZkladntextChar"/>
    <w:uiPriority w:val="99"/>
    <w:rsid w:val="00BD71C0"/>
    <w:pPr>
      <w:spacing w:after="0" w:line="240" w:lineRule="auto"/>
      <w:ind w:left="567" w:hanging="567"/>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uiPriority w:val="99"/>
    <w:rsid w:val="00BD71C0"/>
    <w:rPr>
      <w:rFonts w:ascii="Times New Roman" w:eastAsia="Times New Roman" w:hAnsi="Times New Roman" w:cs="Times New Roman"/>
      <w:szCs w:val="20"/>
    </w:rPr>
  </w:style>
  <w:style w:type="paragraph" w:styleId="Oznaitext">
    <w:name w:val="Block Text"/>
    <w:basedOn w:val="Normlny"/>
    <w:rsid w:val="00BD71C0"/>
    <w:pPr>
      <w:spacing w:after="0" w:line="240" w:lineRule="auto"/>
      <w:ind w:left="2268" w:right="1711" w:hanging="567"/>
    </w:pPr>
    <w:rPr>
      <w:rFonts w:ascii="Times New Roman" w:eastAsia="Times New Roman" w:hAnsi="Times New Roman" w:cs="Times New Roman"/>
      <w:b/>
      <w:szCs w:val="20"/>
    </w:rPr>
  </w:style>
  <w:style w:type="paragraph" w:styleId="Zkladntext2">
    <w:name w:val="Body Text 2"/>
    <w:basedOn w:val="Normlny"/>
    <w:link w:val="Zkladntext2Char"/>
    <w:rsid w:val="00BD71C0"/>
    <w:pPr>
      <w:spacing w:after="0" w:line="240" w:lineRule="auto"/>
      <w:ind w:left="567" w:hanging="567"/>
    </w:pPr>
    <w:rPr>
      <w:rFonts w:ascii="Times New Roman" w:eastAsia="Times New Roman" w:hAnsi="Times New Roman" w:cs="Times New Roman"/>
      <w:b/>
      <w:szCs w:val="20"/>
    </w:rPr>
  </w:style>
  <w:style w:type="character" w:customStyle="1" w:styleId="Zkladntext2Char">
    <w:name w:val="Základný text 2 Char"/>
    <w:basedOn w:val="Predvolenpsmoodseku"/>
    <w:link w:val="Zkladntext2"/>
    <w:rsid w:val="00BD71C0"/>
    <w:rPr>
      <w:rFonts w:ascii="Times New Roman" w:eastAsia="Times New Roman" w:hAnsi="Times New Roman" w:cs="Times New Roman"/>
      <w:b/>
      <w:szCs w:val="20"/>
    </w:rPr>
  </w:style>
  <w:style w:type="paragraph" w:styleId="Zkladntext3">
    <w:name w:val="Body Text 3"/>
    <w:basedOn w:val="Normlny"/>
    <w:link w:val="Zkladntext3Char"/>
    <w:rsid w:val="00BD71C0"/>
    <w:pPr>
      <w:spacing w:after="0" w:line="240" w:lineRule="auto"/>
      <w:ind w:left="567" w:right="113" w:hanging="567"/>
      <w:jc w:val="both"/>
    </w:pPr>
    <w:rPr>
      <w:rFonts w:ascii="Times New Roman" w:eastAsia="Times New Roman" w:hAnsi="Times New Roman" w:cs="Times New Roman"/>
      <w:b/>
      <w:szCs w:val="20"/>
    </w:rPr>
  </w:style>
  <w:style w:type="character" w:customStyle="1" w:styleId="Zkladntext3Char">
    <w:name w:val="Základný text 3 Char"/>
    <w:basedOn w:val="Predvolenpsmoodseku"/>
    <w:link w:val="Zkladntext3"/>
    <w:rsid w:val="00BD71C0"/>
    <w:rPr>
      <w:rFonts w:ascii="Times New Roman" w:eastAsia="Times New Roman" w:hAnsi="Times New Roman" w:cs="Times New Roman"/>
      <w:b/>
      <w:szCs w:val="20"/>
    </w:rPr>
  </w:style>
  <w:style w:type="paragraph" w:styleId="Textvysvetlivky">
    <w:name w:val="endnote text"/>
    <w:basedOn w:val="Normlny"/>
    <w:link w:val="TextvysvetlivkyChar"/>
    <w:rsid w:val="00BD71C0"/>
    <w:pPr>
      <w:spacing w:after="0" w:line="240" w:lineRule="auto"/>
      <w:ind w:left="567" w:hanging="567"/>
    </w:pPr>
    <w:rPr>
      <w:rFonts w:ascii="Times New Roman" w:eastAsia="Times New Roman" w:hAnsi="Times New Roman" w:cs="Times New Roman"/>
      <w:szCs w:val="20"/>
    </w:rPr>
  </w:style>
  <w:style w:type="character" w:customStyle="1" w:styleId="TextvysvetlivkyChar">
    <w:name w:val="Text vysvetlivky Char"/>
    <w:basedOn w:val="Predvolenpsmoodseku"/>
    <w:link w:val="Textvysvetlivky"/>
    <w:rsid w:val="00BD71C0"/>
    <w:rPr>
      <w:rFonts w:ascii="Times New Roman" w:eastAsia="Times New Roman" w:hAnsi="Times New Roman" w:cs="Times New Roman"/>
      <w:szCs w:val="20"/>
    </w:rPr>
  </w:style>
  <w:style w:type="character" w:styleId="Odkaznakomentr">
    <w:name w:val="annotation reference"/>
    <w:rsid w:val="00BD71C0"/>
    <w:rPr>
      <w:sz w:val="16"/>
    </w:rPr>
  </w:style>
  <w:style w:type="paragraph" w:styleId="Zarkazkladnhotextu2">
    <w:name w:val="Body Text Indent 2"/>
    <w:basedOn w:val="Normlny"/>
    <w:link w:val="Zarkazkladnhotextu2Char"/>
    <w:rsid w:val="00BD71C0"/>
    <w:pPr>
      <w:spacing w:after="0" w:line="240" w:lineRule="auto"/>
      <w:ind w:left="567" w:hanging="567"/>
      <w:jc w:val="both"/>
    </w:pPr>
    <w:rPr>
      <w:rFonts w:ascii="Times New Roman" w:eastAsia="Times New Roman" w:hAnsi="Times New Roman" w:cs="Times New Roman"/>
      <w:b/>
      <w:szCs w:val="20"/>
    </w:rPr>
  </w:style>
  <w:style w:type="character" w:customStyle="1" w:styleId="Zarkazkladnhotextu2Char">
    <w:name w:val="Zarážka základného textu 2 Char"/>
    <w:basedOn w:val="Predvolenpsmoodseku"/>
    <w:link w:val="Zarkazkladnhotextu2"/>
    <w:rsid w:val="00BD71C0"/>
    <w:rPr>
      <w:rFonts w:ascii="Times New Roman" w:eastAsia="Times New Roman" w:hAnsi="Times New Roman" w:cs="Times New Roman"/>
      <w:b/>
      <w:szCs w:val="20"/>
    </w:rPr>
  </w:style>
  <w:style w:type="paragraph" w:styleId="Textkomentra">
    <w:name w:val="annotation text"/>
    <w:basedOn w:val="Normlny"/>
    <w:link w:val="TextkomentraChar"/>
    <w:rsid w:val="00BD71C0"/>
    <w:pPr>
      <w:spacing w:after="0" w:line="240" w:lineRule="auto"/>
      <w:ind w:left="567" w:hanging="567"/>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rsid w:val="00BD71C0"/>
    <w:rPr>
      <w:rFonts w:ascii="Times New Roman" w:eastAsia="Times New Roman" w:hAnsi="Times New Roman" w:cs="Times New Roman"/>
      <w:sz w:val="20"/>
      <w:szCs w:val="20"/>
    </w:rPr>
  </w:style>
  <w:style w:type="paragraph" w:styleId="Zarkazkladnhotextu3">
    <w:name w:val="Body Text Indent 3"/>
    <w:basedOn w:val="Normlny"/>
    <w:link w:val="Zarkazkladnhotextu3Char"/>
    <w:rsid w:val="00BD71C0"/>
    <w:pPr>
      <w:spacing w:after="0" w:line="240" w:lineRule="auto"/>
      <w:ind w:left="567" w:hanging="567"/>
    </w:pPr>
    <w:rPr>
      <w:rFonts w:ascii="Times New Roman" w:eastAsia="Times New Roman" w:hAnsi="Times New Roman" w:cs="Times New Roman"/>
      <w:szCs w:val="20"/>
    </w:rPr>
  </w:style>
  <w:style w:type="character" w:customStyle="1" w:styleId="Zarkazkladnhotextu3Char">
    <w:name w:val="Zarážka základného textu 3 Char"/>
    <w:basedOn w:val="Predvolenpsmoodseku"/>
    <w:link w:val="Zarkazkladnhotextu3"/>
    <w:rsid w:val="00BD71C0"/>
    <w:rPr>
      <w:rFonts w:ascii="Times New Roman" w:eastAsia="Times New Roman" w:hAnsi="Times New Roman" w:cs="Times New Roman"/>
      <w:szCs w:val="20"/>
    </w:rPr>
  </w:style>
  <w:style w:type="paragraph" w:customStyle="1" w:styleId="Bullet">
    <w:name w:val="Bullet"/>
    <w:basedOn w:val="Normlny"/>
    <w:rsid w:val="00BD71C0"/>
    <w:pPr>
      <w:numPr>
        <w:numId w:val="2"/>
      </w:num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rsid w:val="00BD71C0"/>
    <w:pPr>
      <w:spacing w:after="0" w:line="240" w:lineRule="auto"/>
      <w:ind w:left="567" w:hanging="567"/>
    </w:pPr>
    <w:rPr>
      <w:rFonts w:ascii="Tahoma" w:eastAsia="Times New Roman" w:hAnsi="Tahoma" w:cs="Tahoma"/>
      <w:sz w:val="16"/>
      <w:szCs w:val="16"/>
    </w:rPr>
  </w:style>
  <w:style w:type="character" w:customStyle="1" w:styleId="TextbublinyChar">
    <w:name w:val="Text bubliny Char"/>
    <w:basedOn w:val="Predvolenpsmoodseku"/>
    <w:link w:val="Textbubliny"/>
    <w:rsid w:val="00BD71C0"/>
    <w:rPr>
      <w:rFonts w:ascii="Tahoma" w:eastAsia="Times New Roman" w:hAnsi="Tahoma" w:cs="Tahoma"/>
      <w:sz w:val="16"/>
      <w:szCs w:val="16"/>
    </w:rPr>
  </w:style>
  <w:style w:type="character" w:styleId="Hypertextovprepojenie">
    <w:name w:val="Hyperlink"/>
    <w:rsid w:val="00BD71C0"/>
    <w:rPr>
      <w:color w:val="0000FF"/>
      <w:u w:val="single"/>
    </w:rPr>
  </w:style>
  <w:style w:type="paragraph" w:customStyle="1" w:styleId="AHeader1">
    <w:name w:val="AHeader 1"/>
    <w:basedOn w:val="Normlny"/>
    <w:rsid w:val="00BD71C0"/>
    <w:pPr>
      <w:numPr>
        <w:numId w:val="32"/>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BD71C0"/>
    <w:pPr>
      <w:numPr>
        <w:ilvl w:val="1"/>
      </w:numPr>
      <w:tabs>
        <w:tab w:val="clear" w:pos="709"/>
        <w:tab w:val="num" w:pos="360"/>
        <w:tab w:val="num" w:pos="1440"/>
      </w:tabs>
      <w:ind w:left="1440" w:hanging="360"/>
    </w:pPr>
    <w:rPr>
      <w:sz w:val="22"/>
    </w:rPr>
  </w:style>
  <w:style w:type="paragraph" w:customStyle="1" w:styleId="AHeader3">
    <w:name w:val="AHeader 3"/>
    <w:basedOn w:val="AHeader2"/>
    <w:rsid w:val="00BD71C0"/>
    <w:pPr>
      <w:numPr>
        <w:ilvl w:val="2"/>
      </w:numPr>
      <w:tabs>
        <w:tab w:val="clear" w:pos="1276"/>
        <w:tab w:val="num" w:pos="360"/>
        <w:tab w:val="num" w:pos="2160"/>
      </w:tabs>
      <w:ind w:left="2160" w:hanging="360"/>
    </w:pPr>
  </w:style>
  <w:style w:type="paragraph" w:customStyle="1" w:styleId="AHeader2abc">
    <w:name w:val="AHeader 2 abc"/>
    <w:basedOn w:val="AHeader3"/>
    <w:rsid w:val="00BD71C0"/>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BD71C0"/>
    <w:pPr>
      <w:numPr>
        <w:ilvl w:val="4"/>
      </w:numPr>
      <w:tabs>
        <w:tab w:val="clear" w:pos="1701"/>
        <w:tab w:val="num" w:pos="360"/>
        <w:tab w:val="num" w:pos="1440"/>
        <w:tab w:val="num" w:pos="3600"/>
      </w:tabs>
      <w:ind w:left="3600" w:hanging="360"/>
    </w:pPr>
  </w:style>
  <w:style w:type="character" w:styleId="PouitHypertextovPrepojenie">
    <w:name w:val="FollowedHyperlink"/>
    <w:rsid w:val="00BD71C0"/>
    <w:rPr>
      <w:color w:val="800080"/>
      <w:u w:val="single"/>
    </w:rPr>
  </w:style>
  <w:style w:type="paragraph" w:styleId="Odsekzoznamu">
    <w:name w:val="List Paragraph"/>
    <w:basedOn w:val="Normlny"/>
    <w:uiPriority w:val="34"/>
    <w:qFormat/>
    <w:rsid w:val="00BD71C0"/>
    <w:pPr>
      <w:spacing w:after="0" w:line="240" w:lineRule="auto"/>
      <w:ind w:left="720"/>
      <w:contextualSpacing/>
    </w:pPr>
    <w:rPr>
      <w:rFonts w:ascii="Times New Roman" w:eastAsia="Times New Roman" w:hAnsi="Times New Roman" w:cs="Times New Roman"/>
      <w:sz w:val="24"/>
      <w:szCs w:val="20"/>
      <w:lang w:eastAsia="da-DK"/>
    </w:rPr>
  </w:style>
  <w:style w:type="paragraph" w:customStyle="1" w:styleId="Pa1">
    <w:name w:val="Pa1"/>
    <w:basedOn w:val="Normlny"/>
    <w:next w:val="Normlny"/>
    <w:uiPriority w:val="99"/>
    <w:rsid w:val="00BD71C0"/>
    <w:pPr>
      <w:autoSpaceDE w:val="0"/>
      <w:autoSpaceDN w:val="0"/>
      <w:adjustRightInd w:val="0"/>
      <w:spacing w:after="0" w:line="241" w:lineRule="atLeast"/>
    </w:pPr>
    <w:rPr>
      <w:rFonts w:ascii="Arial Narrow" w:eastAsia="Calibri" w:hAnsi="Arial Narrow" w:cs="Arial"/>
      <w:sz w:val="24"/>
      <w:szCs w:val="24"/>
    </w:rPr>
  </w:style>
  <w:style w:type="character" w:customStyle="1" w:styleId="A1">
    <w:name w:val="A1"/>
    <w:uiPriority w:val="99"/>
    <w:rsid w:val="00BD71C0"/>
    <w:rPr>
      <w:rFonts w:cs="Arial Narrow"/>
      <w:color w:val="221E1F"/>
      <w:sz w:val="15"/>
      <w:szCs w:val="15"/>
      <w:u w:val="single"/>
    </w:rPr>
  </w:style>
  <w:style w:type="character" w:customStyle="1" w:styleId="A0">
    <w:name w:val="A0"/>
    <w:uiPriority w:val="99"/>
    <w:rsid w:val="00BD71C0"/>
    <w:rPr>
      <w:rFonts w:cs="Arial Narrow"/>
      <w:color w:val="221E1F"/>
      <w:sz w:val="15"/>
      <w:szCs w:val="15"/>
    </w:rPr>
  </w:style>
  <w:style w:type="paragraph" w:customStyle="1" w:styleId="Default">
    <w:name w:val="Default"/>
    <w:rsid w:val="00BD71C0"/>
    <w:pPr>
      <w:autoSpaceDE w:val="0"/>
      <w:autoSpaceDN w:val="0"/>
      <w:adjustRightInd w:val="0"/>
      <w:spacing w:after="0" w:line="240" w:lineRule="auto"/>
    </w:pPr>
    <w:rPr>
      <w:rFonts w:ascii="Arial Narrow" w:eastAsia="Calibri"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rsid w:val="00BD71C0"/>
    <w:pPr>
      <w:spacing w:before="240" w:after="120" w:line="240" w:lineRule="auto"/>
      <w:ind w:left="357" w:hanging="357"/>
      <w:outlineLvl w:val="0"/>
    </w:pPr>
    <w:rPr>
      <w:rFonts w:ascii="Times New Roman" w:eastAsia="Times New Roman" w:hAnsi="Times New Roman" w:cs="Times New Roman"/>
      <w:b/>
      <w:caps/>
      <w:sz w:val="26"/>
      <w:szCs w:val="20"/>
      <w:lang w:val="en-US"/>
    </w:rPr>
  </w:style>
  <w:style w:type="paragraph" w:styleId="Nadpis2">
    <w:name w:val="heading 2"/>
    <w:basedOn w:val="Normlny"/>
    <w:next w:val="Normlny"/>
    <w:link w:val="Nadpis2Char"/>
    <w:qFormat/>
    <w:rsid w:val="00BD71C0"/>
    <w:pPr>
      <w:keepNext/>
      <w:spacing w:before="240" w:after="60" w:line="240" w:lineRule="auto"/>
      <w:ind w:left="567" w:hanging="567"/>
      <w:outlineLvl w:val="1"/>
    </w:pPr>
    <w:rPr>
      <w:rFonts w:ascii="Helvetica" w:eastAsia="Times New Roman" w:hAnsi="Helvetica" w:cs="Times New Roman"/>
      <w:b/>
      <w:i/>
      <w:sz w:val="24"/>
      <w:szCs w:val="20"/>
    </w:rPr>
  </w:style>
  <w:style w:type="paragraph" w:styleId="Nadpis3">
    <w:name w:val="heading 3"/>
    <w:basedOn w:val="Normlny"/>
    <w:next w:val="Normlny"/>
    <w:link w:val="Nadpis3Char"/>
    <w:qFormat/>
    <w:rsid w:val="00BD71C0"/>
    <w:pPr>
      <w:keepNext/>
      <w:keepLines/>
      <w:spacing w:before="120" w:after="80" w:line="240" w:lineRule="auto"/>
      <w:ind w:left="567" w:hanging="567"/>
      <w:outlineLvl w:val="2"/>
    </w:pPr>
    <w:rPr>
      <w:rFonts w:ascii="Times New Roman" w:eastAsia="Times New Roman" w:hAnsi="Times New Roman" w:cs="Times New Roman"/>
      <w:b/>
      <w:kern w:val="28"/>
      <w:sz w:val="24"/>
      <w:szCs w:val="20"/>
      <w:lang w:val="en-US"/>
    </w:rPr>
  </w:style>
  <w:style w:type="paragraph" w:styleId="Nadpis4">
    <w:name w:val="heading 4"/>
    <w:basedOn w:val="Normlny"/>
    <w:next w:val="Normlny"/>
    <w:link w:val="Nadpis4Char"/>
    <w:qFormat/>
    <w:rsid w:val="00BD71C0"/>
    <w:pPr>
      <w:keepNext/>
      <w:spacing w:after="0" w:line="240" w:lineRule="auto"/>
      <w:ind w:left="567" w:hanging="567"/>
      <w:outlineLvl w:val="3"/>
    </w:pPr>
    <w:rPr>
      <w:rFonts w:ascii="Times New Roman" w:eastAsia="Times New Roman" w:hAnsi="Times New Roman" w:cs="Times New Roman"/>
      <w:b/>
      <w:noProof/>
      <w:szCs w:val="20"/>
    </w:rPr>
  </w:style>
  <w:style w:type="paragraph" w:styleId="Nadpis5">
    <w:name w:val="heading 5"/>
    <w:basedOn w:val="Normlny"/>
    <w:next w:val="Normlny"/>
    <w:link w:val="Nadpis5Char"/>
    <w:qFormat/>
    <w:rsid w:val="00BD71C0"/>
    <w:pPr>
      <w:keepNext/>
      <w:spacing w:after="0" w:line="240" w:lineRule="auto"/>
      <w:ind w:left="567" w:hanging="567"/>
      <w:jc w:val="center"/>
      <w:outlineLvl w:val="4"/>
    </w:pPr>
    <w:rPr>
      <w:rFonts w:ascii="Times New Roman" w:eastAsia="Times New Roman" w:hAnsi="Times New Roman" w:cs="Times New Roman"/>
      <w:b/>
      <w:noProof/>
      <w:szCs w:val="20"/>
    </w:rPr>
  </w:style>
  <w:style w:type="paragraph" w:styleId="Nadpis6">
    <w:name w:val="heading 6"/>
    <w:basedOn w:val="Normlny"/>
    <w:next w:val="Normlny"/>
    <w:link w:val="Nadpis6Char"/>
    <w:qFormat/>
    <w:rsid w:val="00BD71C0"/>
    <w:pPr>
      <w:keepNext/>
      <w:tabs>
        <w:tab w:val="left" w:pos="-720"/>
        <w:tab w:val="left" w:pos="4536"/>
      </w:tabs>
      <w:suppressAutoHyphens/>
      <w:spacing w:after="0" w:line="240" w:lineRule="auto"/>
      <w:ind w:left="567" w:hanging="567"/>
      <w:outlineLvl w:val="5"/>
    </w:pPr>
    <w:rPr>
      <w:rFonts w:ascii="Times New Roman" w:eastAsia="Times New Roman" w:hAnsi="Times New Roman" w:cs="Times New Roman"/>
      <w:i/>
      <w:szCs w:val="20"/>
    </w:rPr>
  </w:style>
  <w:style w:type="paragraph" w:styleId="Nadpis7">
    <w:name w:val="heading 7"/>
    <w:basedOn w:val="Normlny"/>
    <w:next w:val="Normlny"/>
    <w:link w:val="Nadpis7Char"/>
    <w:qFormat/>
    <w:rsid w:val="00BD71C0"/>
    <w:pPr>
      <w:keepNext/>
      <w:tabs>
        <w:tab w:val="left" w:pos="-720"/>
        <w:tab w:val="left" w:pos="4536"/>
      </w:tabs>
      <w:suppressAutoHyphens/>
      <w:spacing w:after="0" w:line="240" w:lineRule="auto"/>
      <w:ind w:left="567" w:hanging="567"/>
      <w:jc w:val="both"/>
      <w:outlineLvl w:val="6"/>
    </w:pPr>
    <w:rPr>
      <w:rFonts w:ascii="Times New Roman" w:eastAsia="Times New Roman" w:hAnsi="Times New Roman" w:cs="Times New Roman"/>
      <w:i/>
      <w:szCs w:val="20"/>
    </w:rPr>
  </w:style>
  <w:style w:type="paragraph" w:styleId="Nadpis8">
    <w:name w:val="heading 8"/>
    <w:basedOn w:val="Normlny"/>
    <w:next w:val="Normlny"/>
    <w:link w:val="Nadpis8Char"/>
    <w:qFormat/>
    <w:rsid w:val="00BD71C0"/>
    <w:pPr>
      <w:keepNext/>
      <w:spacing w:after="0" w:line="240" w:lineRule="auto"/>
      <w:ind w:left="567" w:right="-318" w:hanging="567"/>
      <w:outlineLvl w:val="7"/>
    </w:pPr>
    <w:rPr>
      <w:rFonts w:ascii="Times New Roman" w:eastAsia="Times New Roman" w:hAnsi="Times New Roman" w:cs="Times New Roman"/>
      <w:b/>
      <w:szCs w:val="20"/>
    </w:rPr>
  </w:style>
  <w:style w:type="paragraph" w:styleId="Nadpis9">
    <w:name w:val="heading 9"/>
    <w:basedOn w:val="Normlny"/>
    <w:next w:val="Normlny"/>
    <w:link w:val="Nadpis9Char"/>
    <w:qFormat/>
    <w:rsid w:val="00BD71C0"/>
    <w:pPr>
      <w:keepNext/>
      <w:spacing w:after="0" w:line="240" w:lineRule="auto"/>
      <w:ind w:left="2268" w:right="1711" w:hanging="567"/>
      <w:outlineLvl w:val="8"/>
    </w:pPr>
    <w:rPr>
      <w:rFonts w:ascii="Times New Roman" w:eastAsia="Times New Roman" w:hAnsi="Times New Roman" w:cs="Times New Roman"/>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D71C0"/>
    <w:rPr>
      <w:rFonts w:ascii="Times New Roman" w:eastAsia="Times New Roman" w:hAnsi="Times New Roman" w:cs="Times New Roman"/>
      <w:b/>
      <w:caps/>
      <w:sz w:val="26"/>
      <w:szCs w:val="20"/>
      <w:lang w:val="en-US"/>
    </w:rPr>
  </w:style>
  <w:style w:type="character" w:customStyle="1" w:styleId="Nadpis2Char">
    <w:name w:val="Nadpis 2 Char"/>
    <w:basedOn w:val="Predvolenpsmoodseku"/>
    <w:link w:val="Nadpis2"/>
    <w:rsid w:val="00BD71C0"/>
    <w:rPr>
      <w:rFonts w:ascii="Helvetica" w:eastAsia="Times New Roman" w:hAnsi="Helvetica" w:cs="Times New Roman"/>
      <w:b/>
      <w:i/>
      <w:sz w:val="24"/>
      <w:szCs w:val="20"/>
    </w:rPr>
  </w:style>
  <w:style w:type="character" w:customStyle="1" w:styleId="Nadpis3Char">
    <w:name w:val="Nadpis 3 Char"/>
    <w:basedOn w:val="Predvolenpsmoodseku"/>
    <w:link w:val="Nadpis3"/>
    <w:rsid w:val="00BD71C0"/>
    <w:rPr>
      <w:rFonts w:ascii="Times New Roman" w:eastAsia="Times New Roman" w:hAnsi="Times New Roman" w:cs="Times New Roman"/>
      <w:b/>
      <w:kern w:val="28"/>
      <w:sz w:val="24"/>
      <w:szCs w:val="20"/>
      <w:lang w:val="en-US"/>
    </w:rPr>
  </w:style>
  <w:style w:type="character" w:customStyle="1" w:styleId="Nadpis4Char">
    <w:name w:val="Nadpis 4 Char"/>
    <w:basedOn w:val="Predvolenpsmoodseku"/>
    <w:link w:val="Nadpis4"/>
    <w:rsid w:val="00BD71C0"/>
    <w:rPr>
      <w:rFonts w:ascii="Times New Roman" w:eastAsia="Times New Roman" w:hAnsi="Times New Roman" w:cs="Times New Roman"/>
      <w:b/>
      <w:noProof/>
      <w:szCs w:val="20"/>
    </w:rPr>
  </w:style>
  <w:style w:type="character" w:customStyle="1" w:styleId="Nadpis5Char">
    <w:name w:val="Nadpis 5 Char"/>
    <w:basedOn w:val="Predvolenpsmoodseku"/>
    <w:link w:val="Nadpis5"/>
    <w:rsid w:val="00BD71C0"/>
    <w:rPr>
      <w:rFonts w:ascii="Times New Roman" w:eastAsia="Times New Roman" w:hAnsi="Times New Roman" w:cs="Times New Roman"/>
      <w:b/>
      <w:noProof/>
      <w:szCs w:val="20"/>
    </w:rPr>
  </w:style>
  <w:style w:type="character" w:customStyle="1" w:styleId="Nadpis6Char">
    <w:name w:val="Nadpis 6 Char"/>
    <w:basedOn w:val="Predvolenpsmoodseku"/>
    <w:link w:val="Nadpis6"/>
    <w:rsid w:val="00BD71C0"/>
    <w:rPr>
      <w:rFonts w:ascii="Times New Roman" w:eastAsia="Times New Roman" w:hAnsi="Times New Roman" w:cs="Times New Roman"/>
      <w:i/>
      <w:szCs w:val="20"/>
    </w:rPr>
  </w:style>
  <w:style w:type="character" w:customStyle="1" w:styleId="Nadpis7Char">
    <w:name w:val="Nadpis 7 Char"/>
    <w:basedOn w:val="Predvolenpsmoodseku"/>
    <w:link w:val="Nadpis7"/>
    <w:rsid w:val="00BD71C0"/>
    <w:rPr>
      <w:rFonts w:ascii="Times New Roman" w:eastAsia="Times New Roman" w:hAnsi="Times New Roman" w:cs="Times New Roman"/>
      <w:i/>
      <w:szCs w:val="20"/>
    </w:rPr>
  </w:style>
  <w:style w:type="character" w:customStyle="1" w:styleId="Nadpis8Char">
    <w:name w:val="Nadpis 8 Char"/>
    <w:basedOn w:val="Predvolenpsmoodseku"/>
    <w:link w:val="Nadpis8"/>
    <w:rsid w:val="00BD71C0"/>
    <w:rPr>
      <w:rFonts w:ascii="Times New Roman" w:eastAsia="Times New Roman" w:hAnsi="Times New Roman" w:cs="Times New Roman"/>
      <w:b/>
      <w:szCs w:val="20"/>
    </w:rPr>
  </w:style>
  <w:style w:type="character" w:customStyle="1" w:styleId="Nadpis9Char">
    <w:name w:val="Nadpis 9 Char"/>
    <w:basedOn w:val="Predvolenpsmoodseku"/>
    <w:link w:val="Nadpis9"/>
    <w:rsid w:val="00BD71C0"/>
    <w:rPr>
      <w:rFonts w:ascii="Times New Roman" w:eastAsia="Times New Roman" w:hAnsi="Times New Roman" w:cs="Times New Roman"/>
      <w:b/>
      <w:szCs w:val="20"/>
    </w:rPr>
  </w:style>
  <w:style w:type="numbering" w:customStyle="1" w:styleId="Bezzoznamu1">
    <w:name w:val="Bez zoznamu1"/>
    <w:next w:val="Bezzoznamu"/>
    <w:uiPriority w:val="99"/>
    <w:semiHidden/>
    <w:unhideWhenUsed/>
    <w:rsid w:val="00BD71C0"/>
  </w:style>
  <w:style w:type="paragraph" w:styleId="Hlavika">
    <w:name w:val="header"/>
    <w:basedOn w:val="Normlny"/>
    <w:link w:val="HlavikaChar"/>
    <w:uiPriority w:val="99"/>
    <w:rsid w:val="00BD71C0"/>
    <w:pPr>
      <w:tabs>
        <w:tab w:val="center" w:pos="4153"/>
        <w:tab w:val="right" w:pos="8306"/>
      </w:tabs>
      <w:spacing w:after="0" w:line="240" w:lineRule="auto"/>
      <w:ind w:left="567" w:hanging="567"/>
    </w:pPr>
    <w:rPr>
      <w:rFonts w:ascii="Helvetica" w:eastAsia="Times New Roman" w:hAnsi="Helvetica" w:cs="Times New Roman"/>
      <w:sz w:val="20"/>
      <w:szCs w:val="20"/>
    </w:rPr>
  </w:style>
  <w:style w:type="character" w:customStyle="1" w:styleId="HlavikaChar">
    <w:name w:val="Hlavička Char"/>
    <w:basedOn w:val="Predvolenpsmoodseku"/>
    <w:link w:val="Hlavika"/>
    <w:uiPriority w:val="99"/>
    <w:rsid w:val="00BD71C0"/>
    <w:rPr>
      <w:rFonts w:ascii="Helvetica" w:eastAsia="Times New Roman" w:hAnsi="Helvetica" w:cs="Times New Roman"/>
      <w:sz w:val="20"/>
      <w:szCs w:val="20"/>
    </w:rPr>
  </w:style>
  <w:style w:type="paragraph" w:styleId="Pta">
    <w:name w:val="footer"/>
    <w:basedOn w:val="Normlny"/>
    <w:link w:val="PtaChar"/>
    <w:uiPriority w:val="99"/>
    <w:rsid w:val="00BD71C0"/>
    <w:pPr>
      <w:tabs>
        <w:tab w:val="center" w:pos="4536"/>
        <w:tab w:val="center" w:pos="8930"/>
      </w:tabs>
      <w:spacing w:after="0" w:line="240" w:lineRule="auto"/>
      <w:ind w:left="567" w:hanging="567"/>
    </w:pPr>
    <w:rPr>
      <w:rFonts w:ascii="Helvetica" w:eastAsia="Times New Roman" w:hAnsi="Helvetica" w:cs="Times New Roman"/>
      <w:sz w:val="16"/>
      <w:szCs w:val="20"/>
    </w:rPr>
  </w:style>
  <w:style w:type="character" w:customStyle="1" w:styleId="PtaChar">
    <w:name w:val="Päta Char"/>
    <w:basedOn w:val="Predvolenpsmoodseku"/>
    <w:link w:val="Pta"/>
    <w:uiPriority w:val="99"/>
    <w:rsid w:val="00BD71C0"/>
    <w:rPr>
      <w:rFonts w:ascii="Helvetica" w:eastAsia="Times New Roman" w:hAnsi="Helvetica" w:cs="Times New Roman"/>
      <w:sz w:val="16"/>
      <w:szCs w:val="20"/>
    </w:rPr>
  </w:style>
  <w:style w:type="paragraph" w:styleId="Obsah9">
    <w:name w:val="toc 9"/>
    <w:basedOn w:val="Normlny"/>
    <w:next w:val="Normlny"/>
    <w:rsid w:val="00BD71C0"/>
    <w:pPr>
      <w:spacing w:after="0" w:line="240" w:lineRule="auto"/>
      <w:ind w:left="1760" w:hanging="567"/>
    </w:pPr>
    <w:rPr>
      <w:rFonts w:ascii="Times New Roman" w:eastAsia="Times New Roman" w:hAnsi="Times New Roman" w:cs="Times New Roman"/>
      <w:szCs w:val="20"/>
    </w:rPr>
  </w:style>
  <w:style w:type="character" w:styleId="Odkaznavysvetlivku">
    <w:name w:val="endnote reference"/>
    <w:rsid w:val="00BD71C0"/>
    <w:rPr>
      <w:vertAlign w:val="superscript"/>
    </w:rPr>
  </w:style>
  <w:style w:type="character" w:styleId="Odkaznapoznmkupodiarou">
    <w:name w:val="footnote reference"/>
    <w:rsid w:val="00BD71C0"/>
    <w:rPr>
      <w:vertAlign w:val="superscript"/>
    </w:rPr>
  </w:style>
  <w:style w:type="paragraph" w:styleId="Textpoznmkypodiarou">
    <w:name w:val="footnote text"/>
    <w:basedOn w:val="Normlny"/>
    <w:link w:val="TextpoznmkypodiarouChar"/>
    <w:rsid w:val="00BD71C0"/>
    <w:pPr>
      <w:spacing w:after="0" w:line="240" w:lineRule="auto"/>
      <w:ind w:left="567" w:hanging="567"/>
      <w:jc w:val="both"/>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rsid w:val="00BD71C0"/>
    <w:rPr>
      <w:rFonts w:ascii="Times New Roman" w:eastAsia="Times New Roman" w:hAnsi="Times New Roman" w:cs="Times New Roman"/>
      <w:sz w:val="20"/>
      <w:szCs w:val="20"/>
    </w:rPr>
  </w:style>
  <w:style w:type="paragraph" w:styleId="Zkladntext">
    <w:name w:val="Body Text"/>
    <w:basedOn w:val="Normlny"/>
    <w:link w:val="ZkladntextChar"/>
    <w:uiPriority w:val="99"/>
    <w:rsid w:val="00BD71C0"/>
    <w:pPr>
      <w:spacing w:after="0" w:line="240" w:lineRule="auto"/>
      <w:ind w:left="567" w:hanging="567"/>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uiPriority w:val="99"/>
    <w:rsid w:val="00BD71C0"/>
    <w:rPr>
      <w:rFonts w:ascii="Times New Roman" w:eastAsia="Times New Roman" w:hAnsi="Times New Roman" w:cs="Times New Roman"/>
      <w:szCs w:val="20"/>
    </w:rPr>
  </w:style>
  <w:style w:type="paragraph" w:styleId="Oznaitext">
    <w:name w:val="Block Text"/>
    <w:basedOn w:val="Normlny"/>
    <w:rsid w:val="00BD71C0"/>
    <w:pPr>
      <w:spacing w:after="0" w:line="240" w:lineRule="auto"/>
      <w:ind w:left="2268" w:right="1711" w:hanging="567"/>
    </w:pPr>
    <w:rPr>
      <w:rFonts w:ascii="Times New Roman" w:eastAsia="Times New Roman" w:hAnsi="Times New Roman" w:cs="Times New Roman"/>
      <w:b/>
      <w:szCs w:val="20"/>
    </w:rPr>
  </w:style>
  <w:style w:type="paragraph" w:styleId="Zkladntext2">
    <w:name w:val="Body Text 2"/>
    <w:basedOn w:val="Normlny"/>
    <w:link w:val="Zkladntext2Char"/>
    <w:rsid w:val="00BD71C0"/>
    <w:pPr>
      <w:spacing w:after="0" w:line="240" w:lineRule="auto"/>
      <w:ind w:left="567" w:hanging="567"/>
    </w:pPr>
    <w:rPr>
      <w:rFonts w:ascii="Times New Roman" w:eastAsia="Times New Roman" w:hAnsi="Times New Roman" w:cs="Times New Roman"/>
      <w:b/>
      <w:szCs w:val="20"/>
    </w:rPr>
  </w:style>
  <w:style w:type="character" w:customStyle="1" w:styleId="Zkladntext2Char">
    <w:name w:val="Základný text 2 Char"/>
    <w:basedOn w:val="Predvolenpsmoodseku"/>
    <w:link w:val="Zkladntext2"/>
    <w:rsid w:val="00BD71C0"/>
    <w:rPr>
      <w:rFonts w:ascii="Times New Roman" w:eastAsia="Times New Roman" w:hAnsi="Times New Roman" w:cs="Times New Roman"/>
      <w:b/>
      <w:szCs w:val="20"/>
    </w:rPr>
  </w:style>
  <w:style w:type="paragraph" w:styleId="Zkladntext3">
    <w:name w:val="Body Text 3"/>
    <w:basedOn w:val="Normlny"/>
    <w:link w:val="Zkladntext3Char"/>
    <w:rsid w:val="00BD71C0"/>
    <w:pPr>
      <w:spacing w:after="0" w:line="240" w:lineRule="auto"/>
      <w:ind w:left="567" w:right="113" w:hanging="567"/>
      <w:jc w:val="both"/>
    </w:pPr>
    <w:rPr>
      <w:rFonts w:ascii="Times New Roman" w:eastAsia="Times New Roman" w:hAnsi="Times New Roman" w:cs="Times New Roman"/>
      <w:b/>
      <w:szCs w:val="20"/>
    </w:rPr>
  </w:style>
  <w:style w:type="character" w:customStyle="1" w:styleId="Zkladntext3Char">
    <w:name w:val="Základný text 3 Char"/>
    <w:basedOn w:val="Predvolenpsmoodseku"/>
    <w:link w:val="Zkladntext3"/>
    <w:rsid w:val="00BD71C0"/>
    <w:rPr>
      <w:rFonts w:ascii="Times New Roman" w:eastAsia="Times New Roman" w:hAnsi="Times New Roman" w:cs="Times New Roman"/>
      <w:b/>
      <w:szCs w:val="20"/>
    </w:rPr>
  </w:style>
  <w:style w:type="paragraph" w:styleId="Textvysvetlivky">
    <w:name w:val="endnote text"/>
    <w:basedOn w:val="Normlny"/>
    <w:link w:val="TextvysvetlivkyChar"/>
    <w:rsid w:val="00BD71C0"/>
    <w:pPr>
      <w:spacing w:after="0" w:line="240" w:lineRule="auto"/>
      <w:ind w:left="567" w:hanging="567"/>
    </w:pPr>
    <w:rPr>
      <w:rFonts w:ascii="Times New Roman" w:eastAsia="Times New Roman" w:hAnsi="Times New Roman" w:cs="Times New Roman"/>
      <w:szCs w:val="20"/>
    </w:rPr>
  </w:style>
  <w:style w:type="character" w:customStyle="1" w:styleId="TextvysvetlivkyChar">
    <w:name w:val="Text vysvetlivky Char"/>
    <w:basedOn w:val="Predvolenpsmoodseku"/>
    <w:link w:val="Textvysvetlivky"/>
    <w:rsid w:val="00BD71C0"/>
    <w:rPr>
      <w:rFonts w:ascii="Times New Roman" w:eastAsia="Times New Roman" w:hAnsi="Times New Roman" w:cs="Times New Roman"/>
      <w:szCs w:val="20"/>
    </w:rPr>
  </w:style>
  <w:style w:type="character" w:styleId="Odkaznakomentr">
    <w:name w:val="annotation reference"/>
    <w:rsid w:val="00BD71C0"/>
    <w:rPr>
      <w:sz w:val="16"/>
    </w:rPr>
  </w:style>
  <w:style w:type="paragraph" w:styleId="Zarkazkladnhotextu2">
    <w:name w:val="Body Text Indent 2"/>
    <w:basedOn w:val="Normlny"/>
    <w:link w:val="Zarkazkladnhotextu2Char"/>
    <w:rsid w:val="00BD71C0"/>
    <w:pPr>
      <w:spacing w:after="0" w:line="240" w:lineRule="auto"/>
      <w:ind w:left="567" w:hanging="567"/>
      <w:jc w:val="both"/>
    </w:pPr>
    <w:rPr>
      <w:rFonts w:ascii="Times New Roman" w:eastAsia="Times New Roman" w:hAnsi="Times New Roman" w:cs="Times New Roman"/>
      <w:b/>
      <w:szCs w:val="20"/>
    </w:rPr>
  </w:style>
  <w:style w:type="character" w:customStyle="1" w:styleId="Zarkazkladnhotextu2Char">
    <w:name w:val="Zarážka základného textu 2 Char"/>
    <w:basedOn w:val="Predvolenpsmoodseku"/>
    <w:link w:val="Zarkazkladnhotextu2"/>
    <w:rsid w:val="00BD71C0"/>
    <w:rPr>
      <w:rFonts w:ascii="Times New Roman" w:eastAsia="Times New Roman" w:hAnsi="Times New Roman" w:cs="Times New Roman"/>
      <w:b/>
      <w:szCs w:val="20"/>
    </w:rPr>
  </w:style>
  <w:style w:type="paragraph" w:styleId="Textkomentra">
    <w:name w:val="annotation text"/>
    <w:basedOn w:val="Normlny"/>
    <w:link w:val="TextkomentraChar"/>
    <w:rsid w:val="00BD71C0"/>
    <w:pPr>
      <w:spacing w:after="0" w:line="240" w:lineRule="auto"/>
      <w:ind w:left="567" w:hanging="567"/>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rsid w:val="00BD71C0"/>
    <w:rPr>
      <w:rFonts w:ascii="Times New Roman" w:eastAsia="Times New Roman" w:hAnsi="Times New Roman" w:cs="Times New Roman"/>
      <w:sz w:val="20"/>
      <w:szCs w:val="20"/>
    </w:rPr>
  </w:style>
  <w:style w:type="paragraph" w:styleId="Zarkazkladnhotextu3">
    <w:name w:val="Body Text Indent 3"/>
    <w:basedOn w:val="Normlny"/>
    <w:link w:val="Zarkazkladnhotextu3Char"/>
    <w:rsid w:val="00BD71C0"/>
    <w:pPr>
      <w:spacing w:after="0" w:line="240" w:lineRule="auto"/>
      <w:ind w:left="567" w:hanging="567"/>
    </w:pPr>
    <w:rPr>
      <w:rFonts w:ascii="Times New Roman" w:eastAsia="Times New Roman" w:hAnsi="Times New Roman" w:cs="Times New Roman"/>
      <w:szCs w:val="20"/>
    </w:rPr>
  </w:style>
  <w:style w:type="character" w:customStyle="1" w:styleId="Zarkazkladnhotextu3Char">
    <w:name w:val="Zarážka základného textu 3 Char"/>
    <w:basedOn w:val="Predvolenpsmoodseku"/>
    <w:link w:val="Zarkazkladnhotextu3"/>
    <w:rsid w:val="00BD71C0"/>
    <w:rPr>
      <w:rFonts w:ascii="Times New Roman" w:eastAsia="Times New Roman" w:hAnsi="Times New Roman" w:cs="Times New Roman"/>
      <w:szCs w:val="20"/>
    </w:rPr>
  </w:style>
  <w:style w:type="paragraph" w:customStyle="1" w:styleId="Bullet">
    <w:name w:val="Bullet"/>
    <w:basedOn w:val="Normlny"/>
    <w:rsid w:val="00BD71C0"/>
    <w:pPr>
      <w:numPr>
        <w:numId w:val="2"/>
      </w:num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rsid w:val="00BD71C0"/>
    <w:pPr>
      <w:spacing w:after="0" w:line="240" w:lineRule="auto"/>
      <w:ind w:left="567" w:hanging="567"/>
    </w:pPr>
    <w:rPr>
      <w:rFonts w:ascii="Tahoma" w:eastAsia="Times New Roman" w:hAnsi="Tahoma" w:cs="Tahoma"/>
      <w:sz w:val="16"/>
      <w:szCs w:val="16"/>
    </w:rPr>
  </w:style>
  <w:style w:type="character" w:customStyle="1" w:styleId="TextbublinyChar">
    <w:name w:val="Text bubliny Char"/>
    <w:basedOn w:val="Predvolenpsmoodseku"/>
    <w:link w:val="Textbubliny"/>
    <w:rsid w:val="00BD71C0"/>
    <w:rPr>
      <w:rFonts w:ascii="Tahoma" w:eastAsia="Times New Roman" w:hAnsi="Tahoma" w:cs="Tahoma"/>
      <w:sz w:val="16"/>
      <w:szCs w:val="16"/>
    </w:rPr>
  </w:style>
  <w:style w:type="character" w:styleId="Hypertextovprepojenie">
    <w:name w:val="Hyperlink"/>
    <w:rsid w:val="00BD71C0"/>
    <w:rPr>
      <w:color w:val="0000FF"/>
      <w:u w:val="single"/>
    </w:rPr>
  </w:style>
  <w:style w:type="paragraph" w:customStyle="1" w:styleId="AHeader1">
    <w:name w:val="AHeader 1"/>
    <w:basedOn w:val="Normlny"/>
    <w:rsid w:val="00BD71C0"/>
    <w:pPr>
      <w:numPr>
        <w:numId w:val="32"/>
      </w:numPr>
      <w:spacing w:after="120" w:line="240" w:lineRule="auto"/>
    </w:pPr>
    <w:rPr>
      <w:rFonts w:ascii="Arial" w:eastAsia="Times New Roman" w:hAnsi="Arial" w:cs="Arial"/>
      <w:b/>
      <w:bCs/>
      <w:sz w:val="24"/>
      <w:szCs w:val="20"/>
      <w:lang w:val="en-GB"/>
    </w:rPr>
  </w:style>
  <w:style w:type="paragraph" w:customStyle="1" w:styleId="AHeader2">
    <w:name w:val="AHeader 2"/>
    <w:basedOn w:val="AHeader1"/>
    <w:rsid w:val="00BD71C0"/>
    <w:pPr>
      <w:numPr>
        <w:ilvl w:val="1"/>
      </w:numPr>
      <w:tabs>
        <w:tab w:val="clear" w:pos="709"/>
        <w:tab w:val="num" w:pos="360"/>
        <w:tab w:val="num" w:pos="1440"/>
      </w:tabs>
      <w:ind w:left="1440" w:hanging="360"/>
    </w:pPr>
    <w:rPr>
      <w:sz w:val="22"/>
    </w:rPr>
  </w:style>
  <w:style w:type="paragraph" w:customStyle="1" w:styleId="AHeader3">
    <w:name w:val="AHeader 3"/>
    <w:basedOn w:val="AHeader2"/>
    <w:rsid w:val="00BD71C0"/>
    <w:pPr>
      <w:numPr>
        <w:ilvl w:val="2"/>
      </w:numPr>
      <w:tabs>
        <w:tab w:val="clear" w:pos="1276"/>
        <w:tab w:val="num" w:pos="360"/>
        <w:tab w:val="num" w:pos="2160"/>
      </w:tabs>
      <w:ind w:left="2160" w:hanging="360"/>
    </w:pPr>
  </w:style>
  <w:style w:type="paragraph" w:customStyle="1" w:styleId="AHeader2abc">
    <w:name w:val="AHeader 2 abc"/>
    <w:basedOn w:val="AHeader3"/>
    <w:rsid w:val="00BD71C0"/>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BD71C0"/>
    <w:pPr>
      <w:numPr>
        <w:ilvl w:val="4"/>
      </w:numPr>
      <w:tabs>
        <w:tab w:val="clear" w:pos="1701"/>
        <w:tab w:val="num" w:pos="360"/>
        <w:tab w:val="num" w:pos="1440"/>
        <w:tab w:val="num" w:pos="3600"/>
      </w:tabs>
      <w:ind w:left="3600" w:hanging="360"/>
    </w:pPr>
  </w:style>
  <w:style w:type="character" w:styleId="PouitHypertextovPrepojenie">
    <w:name w:val="FollowedHyperlink"/>
    <w:rsid w:val="00BD71C0"/>
    <w:rPr>
      <w:color w:val="800080"/>
      <w:u w:val="single"/>
    </w:rPr>
  </w:style>
  <w:style w:type="paragraph" w:styleId="Odsekzoznamu">
    <w:name w:val="List Paragraph"/>
    <w:basedOn w:val="Normlny"/>
    <w:uiPriority w:val="34"/>
    <w:qFormat/>
    <w:rsid w:val="00BD71C0"/>
    <w:pPr>
      <w:spacing w:after="0" w:line="240" w:lineRule="auto"/>
      <w:ind w:left="720"/>
      <w:contextualSpacing/>
    </w:pPr>
    <w:rPr>
      <w:rFonts w:ascii="Times New Roman" w:eastAsia="Times New Roman" w:hAnsi="Times New Roman" w:cs="Times New Roman"/>
      <w:sz w:val="24"/>
      <w:szCs w:val="20"/>
      <w:lang w:eastAsia="da-DK"/>
    </w:rPr>
  </w:style>
  <w:style w:type="paragraph" w:customStyle="1" w:styleId="Pa1">
    <w:name w:val="Pa1"/>
    <w:basedOn w:val="Normlny"/>
    <w:next w:val="Normlny"/>
    <w:uiPriority w:val="99"/>
    <w:rsid w:val="00BD71C0"/>
    <w:pPr>
      <w:autoSpaceDE w:val="0"/>
      <w:autoSpaceDN w:val="0"/>
      <w:adjustRightInd w:val="0"/>
      <w:spacing w:after="0" w:line="241" w:lineRule="atLeast"/>
    </w:pPr>
    <w:rPr>
      <w:rFonts w:ascii="Arial Narrow" w:eastAsia="Calibri" w:hAnsi="Arial Narrow" w:cs="Arial"/>
      <w:sz w:val="24"/>
      <w:szCs w:val="24"/>
    </w:rPr>
  </w:style>
  <w:style w:type="character" w:customStyle="1" w:styleId="A1">
    <w:name w:val="A1"/>
    <w:uiPriority w:val="99"/>
    <w:rsid w:val="00BD71C0"/>
    <w:rPr>
      <w:rFonts w:cs="Arial Narrow"/>
      <w:color w:val="221E1F"/>
      <w:sz w:val="15"/>
      <w:szCs w:val="15"/>
      <w:u w:val="single"/>
    </w:rPr>
  </w:style>
  <w:style w:type="character" w:customStyle="1" w:styleId="A0">
    <w:name w:val="A0"/>
    <w:uiPriority w:val="99"/>
    <w:rsid w:val="00BD71C0"/>
    <w:rPr>
      <w:rFonts w:cs="Arial Narrow"/>
      <w:color w:val="221E1F"/>
      <w:sz w:val="15"/>
      <w:szCs w:val="15"/>
    </w:rPr>
  </w:style>
  <w:style w:type="paragraph" w:customStyle="1" w:styleId="Default">
    <w:name w:val="Default"/>
    <w:rsid w:val="00BD71C0"/>
    <w:pPr>
      <w:autoSpaceDE w:val="0"/>
      <w:autoSpaceDN w:val="0"/>
      <w:adjustRightInd w:val="0"/>
      <w:spacing w:after="0" w:line="240" w:lineRule="auto"/>
    </w:pPr>
    <w:rPr>
      <w:rFonts w:ascii="Arial Narrow" w:eastAsia="Calibri"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15</Pages>
  <Words>4837</Words>
  <Characters>27575</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Thomova</cp:lastModifiedBy>
  <cp:revision>3</cp:revision>
  <cp:lastPrinted>2019-01-22T09:14:00Z</cp:lastPrinted>
  <dcterms:created xsi:type="dcterms:W3CDTF">2019-01-21T12:12:00Z</dcterms:created>
  <dcterms:modified xsi:type="dcterms:W3CDTF">2020-05-19T12:45:00Z</dcterms:modified>
</cp:coreProperties>
</file>