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32" w:rsidRPr="00703560" w:rsidRDefault="003D1232" w:rsidP="003D1232">
      <w:pPr>
        <w:tabs>
          <w:tab w:val="left" w:pos="851"/>
        </w:tabs>
        <w:rPr>
          <w:b/>
          <w:bCs/>
          <w:sz w:val="18"/>
          <w:szCs w:val="18"/>
        </w:rPr>
      </w:pPr>
      <w:r w:rsidRPr="00691AAB">
        <w:rPr>
          <w:sz w:val="18"/>
          <w:szCs w:val="18"/>
        </w:rPr>
        <w:t>Príloha</w:t>
      </w:r>
      <w:r>
        <w:rPr>
          <w:sz w:val="18"/>
          <w:szCs w:val="18"/>
        </w:rPr>
        <w:t xml:space="preserve"> </w:t>
      </w:r>
      <w:r w:rsidRPr="00691AAB">
        <w:rPr>
          <w:sz w:val="18"/>
          <w:szCs w:val="18"/>
        </w:rPr>
        <w:t>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006/K/19-S</w:t>
      </w:r>
    </w:p>
    <w:p w:rsidR="003D1232" w:rsidRDefault="003D1232" w:rsidP="003D1232">
      <w:pPr>
        <w:tabs>
          <w:tab w:val="left" w:pos="851"/>
        </w:tabs>
        <w:rPr>
          <w:b/>
          <w:bCs/>
          <w:sz w:val="22"/>
          <w:szCs w:val="22"/>
        </w:rPr>
      </w:pPr>
    </w:p>
    <w:p w:rsidR="003D1232" w:rsidRDefault="003D1232" w:rsidP="003D123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3D1232" w:rsidRPr="00691AAB" w:rsidRDefault="003D1232" w:rsidP="003D1232">
      <w:pPr>
        <w:jc w:val="center"/>
        <w:rPr>
          <w:sz w:val="22"/>
          <w:szCs w:val="22"/>
        </w:rPr>
      </w:pPr>
    </w:p>
    <w:p w:rsidR="003D1232" w:rsidRDefault="003D1232" w:rsidP="003D1232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 w:rsidRPr="00254511">
        <w:rPr>
          <w:sz w:val="22"/>
          <w:szCs w:val="22"/>
        </w:rPr>
        <w:t xml:space="preserve">Názov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</w:r>
      <w:bookmarkStart w:id="0" w:name="_GoBack"/>
      <w:r>
        <w:rPr>
          <w:b/>
          <w:sz w:val="22"/>
          <w:szCs w:val="22"/>
        </w:rPr>
        <w:t>DOGS BODY SHAMPOO</w:t>
      </w:r>
    </w:p>
    <w:bookmarkEnd w:id="0"/>
    <w:p w:rsidR="003D1232" w:rsidRDefault="003D1232" w:rsidP="003D1232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Animology</w:t>
      </w:r>
      <w:proofErr w:type="spellEnd"/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</w:t>
      </w:r>
    </w:p>
    <w:p w:rsidR="003D1232" w:rsidRPr="00AD053C" w:rsidRDefault="003D1232" w:rsidP="003D1232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pet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care</w:t>
      </w:r>
      <w:proofErr w:type="spellEnd"/>
      <w:r>
        <w:rPr>
          <w:b/>
          <w:sz w:val="22"/>
          <w:szCs w:val="22"/>
        </w:rPr>
        <w:t xml:space="preserve"> excellence</w:t>
      </w:r>
    </w:p>
    <w:p w:rsidR="003D1232" w:rsidRPr="00A06128" w:rsidRDefault="003D1232" w:rsidP="003D123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D1232" w:rsidRPr="00C4203C" w:rsidRDefault="003D1232" w:rsidP="003D1232">
      <w:pPr>
        <w:tabs>
          <w:tab w:val="left" w:pos="2127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Výrobca</w:t>
      </w:r>
      <w:r w:rsidRPr="00254511">
        <w:rPr>
          <w:sz w:val="22"/>
          <w:szCs w:val="22"/>
        </w:rPr>
        <w:tab/>
        <w:t xml:space="preserve">: </w:t>
      </w:r>
      <w:r w:rsidRPr="0025451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 55, </w:t>
      </w:r>
      <w:proofErr w:type="spellStart"/>
      <w:r>
        <w:rPr>
          <w:sz w:val="22"/>
          <w:szCs w:val="22"/>
        </w:rPr>
        <w:t>Matrix</w:t>
      </w:r>
      <w:proofErr w:type="spellEnd"/>
      <w:r>
        <w:rPr>
          <w:sz w:val="22"/>
          <w:szCs w:val="22"/>
        </w:rPr>
        <w:t xml:space="preserve"> Park, Western Avenue, </w:t>
      </w:r>
      <w:proofErr w:type="spellStart"/>
      <w:r>
        <w:rPr>
          <w:sz w:val="22"/>
          <w:szCs w:val="22"/>
        </w:rPr>
        <w:t>Buckshaw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Village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Chorley</w:t>
      </w:r>
      <w:proofErr w:type="spellEnd"/>
      <w:r>
        <w:rPr>
          <w:sz w:val="22"/>
          <w:szCs w:val="22"/>
        </w:rPr>
        <w:t>, PR7 7NB, Spojené kráľovstvo.</w:t>
      </w:r>
    </w:p>
    <w:p w:rsidR="003D1232" w:rsidRPr="00A06128" w:rsidRDefault="003D1232" w:rsidP="003D123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3D1232" w:rsidRPr="00C4203C" w:rsidRDefault="003D1232" w:rsidP="003D1232">
      <w:pPr>
        <w:pStyle w:val="Nadpis1"/>
        <w:tabs>
          <w:tab w:val="clear" w:pos="851"/>
          <w:tab w:val="left" w:pos="2127"/>
          <w:tab w:val="left" w:pos="2410"/>
        </w:tabs>
        <w:spacing w:before="0" w:line="240" w:lineRule="auto"/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Držiteľ rozhodnutia</w:t>
      </w:r>
      <w:r w:rsidRPr="00254511">
        <w:rPr>
          <w:sz w:val="22"/>
          <w:szCs w:val="22"/>
          <w:lang w:eastAsia="sk-SK"/>
        </w:rPr>
        <w:tab/>
        <w:t xml:space="preserve">: 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republika.</w:t>
      </w:r>
    </w:p>
    <w:p w:rsidR="003D1232" w:rsidRPr="00A06128" w:rsidRDefault="003D1232" w:rsidP="003D1232">
      <w:pPr>
        <w:pStyle w:val="Nadpis1"/>
        <w:tabs>
          <w:tab w:val="clear" w:pos="851"/>
          <w:tab w:val="left" w:pos="2127"/>
          <w:tab w:val="left" w:pos="2410"/>
          <w:tab w:val="left" w:pos="3060"/>
        </w:tabs>
        <w:spacing w:before="0" w:line="240" w:lineRule="auto"/>
        <w:ind w:left="3261" w:hanging="3261"/>
        <w:jc w:val="both"/>
        <w:rPr>
          <w:sz w:val="10"/>
          <w:szCs w:val="10"/>
          <w:lang w:eastAsia="sk-SK"/>
        </w:rPr>
      </w:pPr>
    </w:p>
    <w:p w:rsidR="003D1232" w:rsidRDefault="003D1232" w:rsidP="003D1232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Zloženie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Lauroyl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Isethionate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Glycereth-2 </w:t>
      </w:r>
      <w:proofErr w:type="spellStart"/>
      <w:r>
        <w:rPr>
          <w:sz w:val="22"/>
          <w:szCs w:val="22"/>
        </w:rPr>
        <w:t>Cocoate</w:t>
      </w:r>
      <w:proofErr w:type="spellEnd"/>
      <w:r>
        <w:rPr>
          <w:sz w:val="22"/>
          <w:szCs w:val="22"/>
        </w:rPr>
        <w:t xml:space="preserve">,  PEG-150 </w:t>
      </w:r>
      <w:proofErr w:type="spellStart"/>
      <w:r>
        <w:rPr>
          <w:sz w:val="22"/>
          <w:szCs w:val="22"/>
        </w:rPr>
        <w:t>Distearate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Chloride,  Parfum 0,30 %, PEG-7 </w:t>
      </w:r>
      <w:proofErr w:type="spellStart"/>
      <w:r>
        <w:rPr>
          <w:sz w:val="22"/>
          <w:szCs w:val="22"/>
        </w:rPr>
        <w:t>Glyceryl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Cocoate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Benzylhemiformal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Panthenol</w:t>
      </w:r>
      <w:proofErr w:type="spellEnd"/>
      <w:r>
        <w:rPr>
          <w:sz w:val="22"/>
          <w:szCs w:val="22"/>
        </w:rPr>
        <w:t xml:space="preserve"> 0,05 %,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Hydroxide, </w:t>
      </w:r>
      <w:proofErr w:type="spellStart"/>
      <w:r>
        <w:rPr>
          <w:sz w:val="22"/>
          <w:szCs w:val="22"/>
        </w:rPr>
        <w:t>Linalool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Hexyl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Cinnamal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Butylphenyl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Methylpropional</w:t>
      </w:r>
      <w:proofErr w:type="spellEnd"/>
      <w:r>
        <w:rPr>
          <w:sz w:val="22"/>
          <w:szCs w:val="22"/>
        </w:rPr>
        <w:t>.</w:t>
      </w:r>
    </w:p>
    <w:p w:rsidR="003D1232" w:rsidRPr="001F55ED" w:rsidRDefault="003D1232" w:rsidP="003D1232">
      <w:pPr>
        <w:tabs>
          <w:tab w:val="left" w:pos="2127"/>
          <w:tab w:val="left" w:pos="2410"/>
        </w:tabs>
        <w:ind w:left="2410"/>
        <w:jc w:val="both"/>
        <w:rPr>
          <w:sz w:val="6"/>
          <w:szCs w:val="6"/>
        </w:rPr>
      </w:pPr>
    </w:p>
    <w:p w:rsidR="003D1232" w:rsidRPr="00C15375" w:rsidRDefault="003D1232" w:rsidP="003D1232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C2788">
        <w:rPr>
          <w:sz w:val="22"/>
          <w:szCs w:val="22"/>
        </w:rPr>
        <w:t>Obsahuje:</w:t>
      </w:r>
      <w:r>
        <w:rPr>
          <w:sz w:val="22"/>
          <w:szCs w:val="22"/>
        </w:rPr>
        <w:t xml:space="preserve"> &lt; 5 % </w:t>
      </w:r>
      <w:proofErr w:type="spellStart"/>
      <w:r>
        <w:rPr>
          <w:sz w:val="22"/>
          <w:szCs w:val="22"/>
        </w:rPr>
        <w:t>Anionic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&lt; 5 % </w:t>
      </w:r>
      <w:proofErr w:type="spellStart"/>
      <w:r>
        <w:rPr>
          <w:sz w:val="22"/>
          <w:szCs w:val="22"/>
        </w:rPr>
        <w:t>Non-Ionic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&lt; 5 % </w:t>
      </w:r>
      <w:proofErr w:type="spellStart"/>
      <w:r>
        <w:rPr>
          <w:sz w:val="22"/>
          <w:szCs w:val="22"/>
        </w:rPr>
        <w:t>Amphoteric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Benzylhemiformal</w:t>
      </w:r>
      <w:proofErr w:type="spellEnd"/>
      <w:r>
        <w:rPr>
          <w:sz w:val="22"/>
          <w:szCs w:val="22"/>
        </w:rPr>
        <w:t>.</w:t>
      </w:r>
    </w:p>
    <w:p w:rsidR="003D1232" w:rsidRPr="00A06128" w:rsidRDefault="003D1232" w:rsidP="003D123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3D1232" w:rsidRPr="00244BC3" w:rsidRDefault="003D1232" w:rsidP="003D1232">
      <w:pPr>
        <w:tabs>
          <w:tab w:val="left" w:pos="2127"/>
        </w:tabs>
        <w:ind w:left="2410" w:hanging="2410"/>
        <w:jc w:val="both"/>
        <w:rPr>
          <w:color w:val="FF0000"/>
          <w:sz w:val="22"/>
          <w:szCs w:val="22"/>
        </w:rPr>
      </w:pPr>
      <w:r w:rsidRPr="00254511">
        <w:rPr>
          <w:sz w:val="22"/>
          <w:szCs w:val="22"/>
        </w:rPr>
        <w:t xml:space="preserve">Popis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r>
        <w:rPr>
          <w:sz w:val="22"/>
          <w:szCs w:val="22"/>
        </w:rPr>
        <w:t>Tekutina s nízkou viskozitou bezfarebná číra až slabo zakalená s vôňou</w:t>
      </w:r>
      <w:r w:rsidRPr="00244BC3">
        <w:rPr>
          <w:color w:val="FF0000"/>
          <w:sz w:val="22"/>
          <w:szCs w:val="22"/>
        </w:rPr>
        <w:t>.</w:t>
      </w:r>
    </w:p>
    <w:p w:rsidR="003D1232" w:rsidRPr="00A06128" w:rsidRDefault="003D1232" w:rsidP="003D123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3D1232" w:rsidRPr="00254511" w:rsidRDefault="003D1232" w:rsidP="003D1232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254511">
        <w:rPr>
          <w:sz w:val="22"/>
          <w:szCs w:val="22"/>
        </w:rPr>
        <w:t>Druh a kategória</w:t>
      </w:r>
      <w:r w:rsidRPr="00254511">
        <w:rPr>
          <w:sz w:val="22"/>
          <w:szCs w:val="22"/>
          <w:lang w:eastAsia="sk-SK"/>
        </w:rPr>
        <w:t xml:space="preserve"> </w:t>
      </w:r>
    </w:p>
    <w:p w:rsidR="003D1232" w:rsidRDefault="003D1232" w:rsidP="003D1232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zvierat</w:t>
      </w:r>
      <w:r w:rsidRPr="00254511"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Psy. </w:t>
      </w:r>
    </w:p>
    <w:p w:rsidR="003D1232" w:rsidRPr="00C332D1" w:rsidRDefault="003D1232" w:rsidP="003D123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3D1232" w:rsidRDefault="003D1232" w:rsidP="003D1232">
      <w:pPr>
        <w:tabs>
          <w:tab w:val="left" w:pos="2127"/>
          <w:tab w:val="left" w:pos="2552"/>
        </w:tabs>
        <w:ind w:left="2410" w:hanging="2410"/>
        <w:jc w:val="both"/>
        <w:rPr>
          <w:bCs/>
          <w:sz w:val="22"/>
          <w:szCs w:val="22"/>
        </w:rPr>
      </w:pPr>
      <w:r w:rsidRPr="00732728">
        <w:rPr>
          <w:sz w:val="22"/>
          <w:szCs w:val="22"/>
        </w:rPr>
        <w:t>Charakteristika</w:t>
      </w:r>
      <w:r w:rsidRPr="00732728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414CF0">
        <w:rPr>
          <w:bCs/>
          <w:sz w:val="22"/>
          <w:szCs w:val="22"/>
        </w:rPr>
        <w:t xml:space="preserve">Šampón </w:t>
      </w:r>
      <w:r>
        <w:rPr>
          <w:bCs/>
          <w:sz w:val="22"/>
          <w:szCs w:val="22"/>
        </w:rPr>
        <w:t>obohatený o vitamín a kondicionér je určený pre všetky plemená psov vrátane psov s citlivou pokožkou. Šampón je jemne penivý na</w:t>
      </w:r>
      <w:r w:rsidRPr="00244BC3">
        <w:rPr>
          <w:bCs/>
          <w:sz w:val="22"/>
          <w:szCs w:val="22"/>
        </w:rPr>
        <w:t xml:space="preserve"> rýchle</w:t>
      </w:r>
      <w:r>
        <w:rPr>
          <w:bCs/>
          <w:sz w:val="22"/>
          <w:szCs w:val="22"/>
        </w:rPr>
        <w:t xml:space="preserve">jšie opláchnutie srsti, po ktorom srsť zostáva čistá a hebká. </w:t>
      </w:r>
    </w:p>
    <w:p w:rsidR="003D1232" w:rsidRPr="00244BC3" w:rsidRDefault="003D1232" w:rsidP="003D1232">
      <w:pPr>
        <w:tabs>
          <w:tab w:val="left" w:pos="2127"/>
          <w:tab w:val="left" w:pos="2552"/>
        </w:tabs>
        <w:ind w:left="2410" w:hanging="2410"/>
        <w:jc w:val="both"/>
        <w:rPr>
          <w:bCs/>
          <w:sz w:val="10"/>
          <w:szCs w:val="1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3D1232" w:rsidRPr="005C7CE5" w:rsidRDefault="003D1232" w:rsidP="003D1232">
      <w:pPr>
        <w:pStyle w:val="Odsekzoznamu"/>
        <w:numPr>
          <w:ilvl w:val="0"/>
          <w:numId w:val="1"/>
        </w:numPr>
        <w:tabs>
          <w:tab w:val="left" w:pos="2127"/>
          <w:tab w:val="left" w:pos="255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5C7CE5">
        <w:rPr>
          <w:bCs/>
          <w:sz w:val="22"/>
          <w:szCs w:val="22"/>
        </w:rPr>
        <w:t>ezodor</w:t>
      </w:r>
      <w:r>
        <w:rPr>
          <w:bCs/>
          <w:sz w:val="22"/>
          <w:szCs w:val="22"/>
        </w:rPr>
        <w:t>a</w:t>
      </w:r>
      <w:r w:rsidRPr="005C7CE5">
        <w:rPr>
          <w:bCs/>
          <w:sz w:val="22"/>
          <w:szCs w:val="22"/>
        </w:rPr>
        <w:t>čný</w:t>
      </w:r>
    </w:p>
    <w:p w:rsidR="003D1232" w:rsidRPr="005C7CE5" w:rsidRDefault="003D1232" w:rsidP="003D1232">
      <w:pPr>
        <w:pStyle w:val="Odsekzoznamu"/>
        <w:numPr>
          <w:ilvl w:val="0"/>
          <w:numId w:val="1"/>
        </w:numPr>
        <w:tabs>
          <w:tab w:val="left" w:pos="2127"/>
          <w:tab w:val="left" w:pos="2552"/>
        </w:tabs>
        <w:jc w:val="both"/>
        <w:rPr>
          <w:bCs/>
          <w:sz w:val="22"/>
          <w:szCs w:val="22"/>
        </w:rPr>
      </w:pPr>
      <w:r w:rsidRPr="005C7CE5">
        <w:rPr>
          <w:bCs/>
          <w:sz w:val="22"/>
          <w:szCs w:val="22"/>
        </w:rPr>
        <w:t>100 % VEGAN</w:t>
      </w:r>
    </w:p>
    <w:p w:rsidR="003D1232" w:rsidRPr="005C7CE5" w:rsidRDefault="003D1232" w:rsidP="003D1232">
      <w:pPr>
        <w:pStyle w:val="Odsekzoznamu"/>
        <w:numPr>
          <w:ilvl w:val="0"/>
          <w:numId w:val="1"/>
        </w:numPr>
        <w:tabs>
          <w:tab w:val="left" w:pos="2127"/>
          <w:tab w:val="left" w:pos="2552"/>
        </w:tabs>
        <w:jc w:val="both"/>
        <w:rPr>
          <w:bCs/>
          <w:sz w:val="22"/>
          <w:szCs w:val="22"/>
        </w:rPr>
      </w:pPr>
      <w:r w:rsidRPr="005C7CE5">
        <w:rPr>
          <w:bCs/>
          <w:sz w:val="22"/>
          <w:szCs w:val="22"/>
        </w:rPr>
        <w:t xml:space="preserve">Hĺbkovo </w:t>
      </w:r>
      <w:r>
        <w:rPr>
          <w:bCs/>
          <w:sz w:val="22"/>
          <w:szCs w:val="22"/>
        </w:rPr>
        <w:t>č</w:t>
      </w:r>
      <w:r w:rsidRPr="005C7CE5">
        <w:rPr>
          <w:bCs/>
          <w:sz w:val="22"/>
          <w:szCs w:val="22"/>
        </w:rPr>
        <w:t>istiaci</w:t>
      </w:r>
    </w:p>
    <w:p w:rsidR="003D1232" w:rsidRPr="00162765" w:rsidRDefault="003D1232" w:rsidP="003D1232">
      <w:pPr>
        <w:pStyle w:val="Odsekzoznamu"/>
        <w:numPr>
          <w:ilvl w:val="0"/>
          <w:numId w:val="1"/>
        </w:numPr>
        <w:tabs>
          <w:tab w:val="left" w:pos="2127"/>
          <w:tab w:val="left" w:pos="2552"/>
        </w:tabs>
        <w:jc w:val="both"/>
        <w:rPr>
          <w:sz w:val="10"/>
          <w:szCs w:val="10"/>
        </w:rPr>
      </w:pPr>
      <w:r>
        <w:rPr>
          <w:bCs/>
          <w:sz w:val="22"/>
          <w:szCs w:val="22"/>
        </w:rPr>
        <w:t xml:space="preserve">Obohatený o </w:t>
      </w:r>
      <w:proofErr w:type="spellStart"/>
      <w:r>
        <w:rPr>
          <w:bCs/>
          <w:sz w:val="22"/>
          <w:szCs w:val="22"/>
        </w:rPr>
        <w:t>provitamín</w:t>
      </w:r>
      <w:proofErr w:type="spellEnd"/>
      <w:r w:rsidRPr="00EC531C">
        <w:rPr>
          <w:bCs/>
          <w:sz w:val="22"/>
          <w:szCs w:val="22"/>
        </w:rPr>
        <w:t xml:space="preserve"> B5</w:t>
      </w:r>
    </w:p>
    <w:p w:rsidR="003D1232" w:rsidRPr="00847D50" w:rsidRDefault="003D1232" w:rsidP="003D1232">
      <w:pPr>
        <w:pStyle w:val="Odsekzoznamu"/>
        <w:numPr>
          <w:ilvl w:val="0"/>
          <w:numId w:val="1"/>
        </w:numPr>
        <w:tabs>
          <w:tab w:val="left" w:pos="2127"/>
          <w:tab w:val="left" w:pos="2552"/>
        </w:tabs>
        <w:jc w:val="both"/>
        <w:rPr>
          <w:sz w:val="10"/>
          <w:szCs w:val="10"/>
        </w:rPr>
      </w:pPr>
      <w:r>
        <w:rPr>
          <w:bCs/>
          <w:sz w:val="22"/>
          <w:szCs w:val="22"/>
        </w:rPr>
        <w:t xml:space="preserve">S obsahom </w:t>
      </w:r>
      <w:r w:rsidRPr="00EC531C">
        <w:rPr>
          <w:bCs/>
          <w:sz w:val="22"/>
          <w:szCs w:val="22"/>
        </w:rPr>
        <w:t>kondicionéra</w:t>
      </w:r>
    </w:p>
    <w:p w:rsidR="003D1232" w:rsidRPr="00847D50" w:rsidRDefault="003D1232" w:rsidP="003D1232">
      <w:pPr>
        <w:pStyle w:val="Odsekzoznamu"/>
        <w:tabs>
          <w:tab w:val="left" w:pos="2127"/>
          <w:tab w:val="left" w:pos="2552"/>
        </w:tabs>
        <w:ind w:left="3135"/>
        <w:jc w:val="both"/>
        <w:rPr>
          <w:sz w:val="10"/>
          <w:szCs w:val="10"/>
        </w:rPr>
      </w:pPr>
    </w:p>
    <w:p w:rsidR="003D1232" w:rsidRPr="00847D50" w:rsidRDefault="003D1232" w:rsidP="003D1232">
      <w:pPr>
        <w:tabs>
          <w:tab w:val="left" w:pos="2127"/>
          <w:tab w:val="left" w:pos="2410"/>
          <w:tab w:val="left" w:pos="2552"/>
        </w:tabs>
        <w:jc w:val="both"/>
        <w:rPr>
          <w:sz w:val="22"/>
          <w:szCs w:val="22"/>
        </w:rPr>
      </w:pPr>
      <w:r>
        <w:rPr>
          <w:sz w:val="10"/>
          <w:szCs w:val="10"/>
        </w:rPr>
        <w:t>,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22"/>
          <w:szCs w:val="22"/>
        </w:rPr>
        <w:t xml:space="preserve">Bez sulfátu, </w:t>
      </w:r>
      <w:proofErr w:type="spellStart"/>
      <w:r>
        <w:rPr>
          <w:sz w:val="22"/>
          <w:szCs w:val="22"/>
        </w:rPr>
        <w:t>parabénu</w:t>
      </w:r>
      <w:proofErr w:type="spellEnd"/>
      <w:r>
        <w:rPr>
          <w:sz w:val="22"/>
          <w:szCs w:val="22"/>
        </w:rPr>
        <w:t xml:space="preserve"> a silikónu.</w:t>
      </w:r>
    </w:p>
    <w:p w:rsidR="003D1232" w:rsidRPr="001B621E" w:rsidRDefault="003D1232" w:rsidP="003D1232">
      <w:pPr>
        <w:pStyle w:val="Odsekzoznamu"/>
        <w:tabs>
          <w:tab w:val="left" w:pos="2127"/>
          <w:tab w:val="left" w:pos="2552"/>
        </w:tabs>
        <w:ind w:left="3135"/>
        <w:jc w:val="both"/>
        <w:rPr>
          <w:bCs/>
          <w:sz w:val="10"/>
          <w:szCs w:val="10"/>
        </w:rPr>
      </w:pPr>
    </w:p>
    <w:p w:rsidR="003D1232" w:rsidRPr="00472B13" w:rsidRDefault="003D1232" w:rsidP="003D1232">
      <w:pPr>
        <w:pStyle w:val="Odsekzoznamu"/>
        <w:tabs>
          <w:tab w:val="left" w:pos="2127"/>
          <w:tab w:val="left" w:pos="2410"/>
        </w:tabs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pre všetky plemená psov.</w:t>
      </w:r>
    </w:p>
    <w:p w:rsidR="003D1232" w:rsidRPr="00C332D1" w:rsidRDefault="003D1232" w:rsidP="003D1232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bCs/>
          <w:color w:val="FF0000"/>
          <w:sz w:val="10"/>
          <w:szCs w:val="10"/>
        </w:rPr>
      </w:pP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</w:p>
    <w:p w:rsidR="003D1232" w:rsidRDefault="003D1232" w:rsidP="003D1232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  <w:t xml:space="preserve">Šampón naneste na mokrú srsť, jemne </w:t>
      </w:r>
      <w:proofErr w:type="spellStart"/>
      <w:r>
        <w:rPr>
          <w:iCs/>
          <w:sz w:val="22"/>
          <w:szCs w:val="22"/>
        </w:rPr>
        <w:t>vmasírujte</w:t>
      </w:r>
      <w:proofErr w:type="spellEnd"/>
      <w:r>
        <w:rPr>
          <w:iCs/>
          <w:sz w:val="22"/>
          <w:szCs w:val="22"/>
        </w:rPr>
        <w:t xml:space="preserve"> a dôkladne opláchnite čistou vodou.</w:t>
      </w:r>
    </w:p>
    <w:p w:rsidR="003D1232" w:rsidRDefault="003D1232" w:rsidP="003D1232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noProof/>
          <w:sz w:val="10"/>
          <w:szCs w:val="10"/>
          <w:lang w:eastAsia="sk-SK"/>
        </w:rPr>
      </w:pPr>
    </w:p>
    <w:p w:rsidR="003D1232" w:rsidRPr="00995534" w:rsidRDefault="003D1232" w:rsidP="003D1232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color w:val="000000"/>
          <w:sz w:val="22"/>
          <w:szCs w:val="22"/>
        </w:rPr>
      </w:pPr>
      <w:r w:rsidRPr="003F24FD">
        <w:rPr>
          <w:noProof/>
          <w:sz w:val="22"/>
          <w:szCs w:val="22"/>
          <w:lang w:eastAsia="sk-SK"/>
        </w:rPr>
        <w:t>Upozornenia</w:t>
      </w:r>
      <w:r w:rsidRPr="003F24FD">
        <w:rPr>
          <w:noProof/>
          <w:sz w:val="22"/>
          <w:szCs w:val="22"/>
          <w:lang w:eastAsia="sk-SK"/>
        </w:rPr>
        <w:tab/>
        <w:t>:</w:t>
      </w:r>
      <w:r w:rsidRPr="003F24FD">
        <w:rPr>
          <w:noProof/>
          <w:sz w:val="22"/>
          <w:szCs w:val="22"/>
          <w:lang w:eastAsia="sk-SK"/>
        </w:rPr>
        <w:tab/>
        <w:t>Zabrá</w:t>
      </w:r>
      <w:r>
        <w:rPr>
          <w:noProof/>
          <w:sz w:val="22"/>
          <w:szCs w:val="22"/>
          <w:lang w:eastAsia="sk-SK"/>
        </w:rPr>
        <w:t>ň</w:t>
      </w:r>
      <w:r w:rsidRPr="003F24FD">
        <w:rPr>
          <w:noProof/>
          <w:sz w:val="22"/>
          <w:szCs w:val="22"/>
          <w:lang w:eastAsia="sk-SK"/>
        </w:rPr>
        <w:t>te kontaktu s očami.</w:t>
      </w:r>
      <w:r>
        <w:rPr>
          <w:noProof/>
          <w:sz w:val="22"/>
          <w:szCs w:val="22"/>
          <w:lang w:eastAsia="sk-SK"/>
        </w:rPr>
        <w:t xml:space="preserve"> </w:t>
      </w:r>
      <w:r>
        <w:rPr>
          <w:noProof/>
          <w:sz w:val="22"/>
          <w:szCs w:val="22"/>
          <w:lang w:eastAsia="sk-SK"/>
        </w:rPr>
        <w:tab/>
      </w:r>
      <w:r w:rsidRPr="00995534">
        <w:rPr>
          <w:color w:val="000000"/>
          <w:sz w:val="22"/>
          <w:szCs w:val="22"/>
        </w:rPr>
        <w:t xml:space="preserve">V prípade zasiahnutia očí, vyplachujte oči vodou. </w:t>
      </w:r>
    </w:p>
    <w:p w:rsidR="003D1232" w:rsidRPr="00352424" w:rsidRDefault="003D1232" w:rsidP="003D1232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color w:val="000000"/>
          <w:sz w:val="10"/>
          <w:szCs w:val="10"/>
          <w:lang w:val="hu-HU"/>
        </w:rPr>
      </w:pPr>
    </w:p>
    <w:p w:rsidR="003D1232" w:rsidRDefault="003D1232" w:rsidP="003D1232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sz w:val="22"/>
          <w:szCs w:val="22"/>
        </w:rPr>
      </w:pPr>
      <w:r w:rsidRPr="00352424">
        <w:rPr>
          <w:sz w:val="22"/>
          <w:szCs w:val="22"/>
        </w:rPr>
        <w:t>Veľkosť balenia</w:t>
      </w:r>
      <w:r w:rsidRPr="00352424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3D1232" w:rsidRPr="00A06128" w:rsidRDefault="003D1232" w:rsidP="003D123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</w:rPr>
      </w:pPr>
    </w:p>
    <w:p w:rsidR="003D1232" w:rsidRPr="00C4203C" w:rsidRDefault="003D1232" w:rsidP="003D1232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22"/>
          <w:szCs w:val="22"/>
          <w:lang w:eastAsia="sk-SK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detí.</w:t>
      </w:r>
    </w:p>
    <w:p w:rsidR="003D1232" w:rsidRPr="00A06128" w:rsidRDefault="003D1232" w:rsidP="003D1232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</w:p>
    <w:p w:rsidR="003D1232" w:rsidRDefault="003D1232" w:rsidP="003D1232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 w:rsidRPr="00691AAB">
        <w:rPr>
          <w:sz w:val="22"/>
          <w:szCs w:val="22"/>
          <w:lang w:eastAsia="sk-SK"/>
        </w:rPr>
        <w:t>Čas použiteľnosti</w:t>
      </w:r>
      <w:r w:rsidRPr="00691AAB">
        <w:rPr>
          <w:sz w:val="22"/>
          <w:szCs w:val="22"/>
          <w:lang w:eastAsia="sk-SK"/>
        </w:rPr>
        <w:tab/>
        <w:t>:</w:t>
      </w:r>
      <w:r w:rsidRPr="00691AAB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 xml:space="preserve">3 roky od dátumu výroby. Po otvorení originálneho balenia 1 rok (piktogram </w:t>
      </w:r>
      <w:r>
        <w:rPr>
          <w:noProof/>
          <w:lang w:eastAsia="sk-SK"/>
        </w:rPr>
        <w:drawing>
          <wp:inline distT="0" distB="0" distL="0" distR="0" wp14:anchorId="0CEC03FD" wp14:editId="5561CB3D">
            <wp:extent cx="244374" cy="255351"/>
            <wp:effectExtent l="0" t="0" r="381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798" cy="25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sk-SK"/>
        </w:rPr>
        <w:t>).</w:t>
      </w:r>
    </w:p>
    <w:p w:rsidR="003D1232" w:rsidRPr="00A06128" w:rsidRDefault="003D1232" w:rsidP="003D1232">
      <w:pPr>
        <w:tabs>
          <w:tab w:val="left" w:pos="2127"/>
          <w:tab w:val="left" w:pos="2410"/>
          <w:tab w:val="left" w:pos="3261"/>
        </w:tabs>
        <w:ind w:left="3260" w:hanging="3260"/>
        <w:jc w:val="both"/>
        <w:rPr>
          <w:sz w:val="10"/>
          <w:szCs w:val="10"/>
        </w:rPr>
      </w:pPr>
    </w:p>
    <w:p w:rsidR="003D1232" w:rsidRDefault="003D1232" w:rsidP="003D123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pre zvieratá!  </w:t>
      </w:r>
    </w:p>
    <w:p w:rsidR="003D1232" w:rsidRPr="009B09AB" w:rsidRDefault="003D1232" w:rsidP="003D123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  <w:lang w:eastAsia="sk-SK"/>
        </w:rPr>
      </w:pPr>
    </w:p>
    <w:p w:rsidR="003D1232" w:rsidRDefault="003D1232" w:rsidP="003D123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3D1232" w:rsidRPr="00691AAB" w:rsidRDefault="003D1232" w:rsidP="003D123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D1232" w:rsidRPr="00A06128" w:rsidRDefault="003D1232" w:rsidP="003D1232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10"/>
          <w:szCs w:val="10"/>
          <w:lang w:eastAsia="sk-SK"/>
        </w:rPr>
      </w:pPr>
    </w:p>
    <w:p w:rsidR="003D1232" w:rsidRDefault="003D1232" w:rsidP="003D1232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Bez predpisu veterinárneho lekára.</w:t>
      </w:r>
    </w:p>
    <w:p w:rsidR="003D1232" w:rsidRPr="00A06128" w:rsidRDefault="003D1232" w:rsidP="003D1232">
      <w:pPr>
        <w:pStyle w:val="Zkladntext2"/>
        <w:tabs>
          <w:tab w:val="left" w:pos="2700"/>
        </w:tabs>
        <w:spacing w:after="0" w:line="240" w:lineRule="auto"/>
        <w:jc w:val="center"/>
        <w:rPr>
          <w:sz w:val="10"/>
          <w:szCs w:val="10"/>
          <w:lang w:eastAsia="sk-SK"/>
        </w:rPr>
      </w:pPr>
    </w:p>
    <w:p w:rsidR="003D1232" w:rsidRPr="00691AAB" w:rsidRDefault="003D1232" w:rsidP="003D123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 xml:space="preserve">Schvaľovacie číslo: </w:t>
      </w:r>
      <w:r>
        <w:rPr>
          <w:sz w:val="22"/>
          <w:szCs w:val="22"/>
        </w:rPr>
        <w:t>006/K/19-S</w:t>
      </w:r>
    </w:p>
    <w:p w:rsidR="003D1232" w:rsidRPr="009B09AB" w:rsidRDefault="003D1232" w:rsidP="003D123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3D1232" w:rsidRDefault="003D1232" w:rsidP="003D123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Č. šarže: viď obal</w:t>
      </w:r>
    </w:p>
    <w:p w:rsidR="003D1232" w:rsidRDefault="003D1232" w:rsidP="003D123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EXSP.: viď obal</w:t>
      </w:r>
    </w:p>
    <w:p w:rsidR="003D1232" w:rsidRPr="006409DC" w:rsidRDefault="003D1232" w:rsidP="003D1232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3D1232" w:rsidRDefault="003D1232" w:rsidP="003D1232">
      <w:pPr>
        <w:pStyle w:val="Nadpis1"/>
        <w:tabs>
          <w:tab w:val="clear" w:pos="851"/>
          <w:tab w:val="left" w:pos="1701"/>
          <w:tab w:val="left" w:pos="3060"/>
          <w:tab w:val="left" w:pos="3261"/>
        </w:tabs>
        <w:spacing w:before="0" w:line="240" w:lineRule="auto"/>
        <w:ind w:left="3261" w:hanging="3261"/>
        <w:jc w:val="both"/>
        <w:rPr>
          <w:sz w:val="22"/>
          <w:szCs w:val="22"/>
        </w:rPr>
      </w:pPr>
      <w:r>
        <w:rPr>
          <w:b/>
          <w:sz w:val="22"/>
          <w:szCs w:val="22"/>
        </w:rPr>
        <w:t>Dovozca pre SR</w:t>
      </w:r>
      <w:r w:rsidRPr="00AE10F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</w:t>
      </w:r>
    </w:p>
    <w:p w:rsidR="003D1232" w:rsidRPr="00C4203C" w:rsidRDefault="003D1232" w:rsidP="003D1232">
      <w:pPr>
        <w:pStyle w:val="Nadpis1"/>
        <w:tabs>
          <w:tab w:val="clear" w:pos="851"/>
          <w:tab w:val="left" w:pos="1701"/>
          <w:tab w:val="left" w:pos="3060"/>
          <w:tab w:val="left" w:pos="3261"/>
        </w:tabs>
        <w:spacing w:before="0" w:line="240" w:lineRule="auto"/>
        <w:ind w:left="3261" w:hanging="3261"/>
        <w:jc w:val="both"/>
        <w:rPr>
          <w:sz w:val="22"/>
          <w:szCs w:val="22"/>
        </w:rPr>
      </w:pPr>
      <w:r>
        <w:rPr>
          <w:sz w:val="22"/>
          <w:szCs w:val="22"/>
        </w:rPr>
        <w:t>republika.</w:t>
      </w:r>
    </w:p>
    <w:p w:rsidR="00D02BC8" w:rsidRDefault="003D1232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02B5"/>
    <w:multiLevelType w:val="hybridMultilevel"/>
    <w:tmpl w:val="925C4EF4"/>
    <w:lvl w:ilvl="0" w:tplc="7EBEDDAC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6B"/>
    <w:rsid w:val="003D1232"/>
    <w:rsid w:val="004A0E6B"/>
    <w:rsid w:val="004A60CF"/>
    <w:rsid w:val="008E135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D1232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D12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D123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D1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D123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D12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3D12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12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23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D1232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D12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D123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D1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D123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D12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3D12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12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2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>ATC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2019-08-12T09:41:00Z</dcterms:created>
  <dcterms:modified xsi:type="dcterms:W3CDTF">2019-08-12T09:41:00Z</dcterms:modified>
</cp:coreProperties>
</file>