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035" w:rsidRPr="00CB1035" w:rsidRDefault="00CB1035" w:rsidP="00CB1035">
      <w:pPr>
        <w:spacing w:after="0" w:line="240" w:lineRule="auto"/>
        <w:ind w:left="-142"/>
        <w:jc w:val="center"/>
        <w:rPr>
          <w:rFonts w:ascii="Times New Roman" w:eastAsiaTheme="minorEastAsia" w:hAnsi="Times New Roman" w:cs="Times New Roman"/>
          <w:b/>
        </w:rPr>
      </w:pPr>
      <w:r w:rsidRPr="00CB1035">
        <w:rPr>
          <w:rFonts w:ascii="Times New Roman" w:hAnsi="Times New Roman" w:cs="Times New Roman"/>
          <w:b/>
        </w:rPr>
        <w:t>SÚHRN CHARAKTERISTICKÝCH VLASTNOSTÍ LIEKU</w:t>
      </w:r>
    </w:p>
    <w:p w:rsidR="00CB1035" w:rsidRPr="00CB1035" w:rsidRDefault="00CB1035" w:rsidP="00CB103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en-US"/>
        </w:rPr>
      </w:pPr>
    </w:p>
    <w:p w:rsidR="00CB1035" w:rsidRPr="00CB1035" w:rsidRDefault="00CB1035" w:rsidP="00CB1035">
      <w:pPr>
        <w:pStyle w:val="Odsekzoznamu"/>
        <w:keepNext/>
        <w:keepLines/>
        <w:numPr>
          <w:ilvl w:val="0"/>
          <w:numId w:val="1"/>
        </w:numPr>
        <w:spacing w:after="0" w:line="240" w:lineRule="auto"/>
        <w:ind w:left="567" w:hanging="567"/>
        <w:outlineLvl w:val="0"/>
        <w:rPr>
          <w:rFonts w:ascii="Times New Roman" w:eastAsiaTheme="majorEastAsia" w:hAnsi="Times New Roman" w:cs="Times New Roman"/>
          <w:b/>
          <w:bCs/>
        </w:rPr>
      </w:pPr>
      <w:r w:rsidRPr="00CB1035">
        <w:rPr>
          <w:rFonts w:ascii="Times New Roman" w:hAnsi="Times New Roman" w:cs="Times New Roman"/>
          <w:b/>
        </w:rPr>
        <w:t>NÁZOV VETERINÁRNEHO LIEKU</w:t>
      </w:r>
    </w:p>
    <w:p w:rsidR="00CB1035" w:rsidRPr="00CB1035" w:rsidRDefault="00CB1035" w:rsidP="00CB1035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en-US"/>
        </w:rPr>
      </w:pPr>
    </w:p>
    <w:p w:rsidR="00CB1035" w:rsidRPr="00CB1035" w:rsidRDefault="00CB1035" w:rsidP="00CB1035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AFILARIA SR 3,4 mg/ml prášok a rozpúšťadlo na injekčnú suspenziu pre psy</w:t>
      </w:r>
    </w:p>
    <w:p w:rsidR="00CB1035" w:rsidRPr="00CB1035" w:rsidRDefault="00CB1035" w:rsidP="00CB1035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highlight w:val="yellow"/>
        </w:rPr>
      </w:pPr>
    </w:p>
    <w:p w:rsidR="00CB1035" w:rsidRPr="00CB1035" w:rsidRDefault="00CB1035" w:rsidP="00CB1035">
      <w:pPr>
        <w:pStyle w:val="Odsekzoznamu"/>
        <w:keepNext/>
        <w:keepLines/>
        <w:numPr>
          <w:ilvl w:val="0"/>
          <w:numId w:val="1"/>
        </w:numPr>
        <w:spacing w:after="0" w:line="240" w:lineRule="auto"/>
        <w:ind w:left="567" w:hanging="567"/>
        <w:outlineLvl w:val="0"/>
        <w:rPr>
          <w:rFonts w:ascii="Times New Roman" w:eastAsiaTheme="majorEastAsia" w:hAnsi="Times New Roman" w:cs="Times New Roman"/>
          <w:b/>
          <w:bCs/>
        </w:rPr>
      </w:pPr>
      <w:r w:rsidRPr="00CB1035">
        <w:rPr>
          <w:rFonts w:ascii="Times New Roman" w:hAnsi="Times New Roman" w:cs="Times New Roman"/>
          <w:b/>
        </w:rPr>
        <w:t>KVALITATÍVNE A KVANTITATÍVNE ZLOŽENIE</w:t>
      </w:r>
    </w:p>
    <w:p w:rsidR="00CB1035" w:rsidRPr="00CB1035" w:rsidRDefault="00CB1035" w:rsidP="00CB1035">
      <w:pPr>
        <w:spacing w:after="0" w:line="240" w:lineRule="auto"/>
        <w:ind w:left="288" w:firstLine="279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</w:p>
    <w:tbl>
      <w:tblPr>
        <w:tblStyle w:val="Mriekatabuky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601"/>
        <w:gridCol w:w="2976"/>
      </w:tblGrid>
      <w:tr w:rsidR="00CB1035" w:rsidRPr="00CB1035" w:rsidTr="001442C6">
        <w:tc>
          <w:tcPr>
            <w:tcW w:w="4532" w:type="dxa"/>
          </w:tcPr>
          <w:p w:rsidR="00CB1035" w:rsidRPr="00CB1035" w:rsidRDefault="00CB1035" w:rsidP="001442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CB1035">
              <w:rPr>
                <w:rFonts w:ascii="Times New Roman" w:hAnsi="Times New Roman" w:cs="Times New Roman"/>
                <w:color w:val="000000"/>
                <w:u w:val="single"/>
              </w:rPr>
              <w:t>Každý gram prášku (</w:t>
            </w:r>
            <w:proofErr w:type="spellStart"/>
            <w:r w:rsidRPr="00CB1035">
              <w:rPr>
                <w:rFonts w:ascii="Times New Roman" w:hAnsi="Times New Roman" w:cs="Times New Roman"/>
                <w:color w:val="000000"/>
                <w:u w:val="single"/>
              </w:rPr>
              <w:t>mikroguľôčky</w:t>
            </w:r>
            <w:proofErr w:type="spellEnd"/>
            <w:r w:rsidRPr="00CB1035">
              <w:rPr>
                <w:rFonts w:ascii="Times New Roman" w:hAnsi="Times New Roman" w:cs="Times New Roman"/>
                <w:color w:val="000000"/>
                <w:u w:val="single"/>
              </w:rPr>
              <w:t>) obsahuje:</w:t>
            </w:r>
          </w:p>
        </w:tc>
        <w:tc>
          <w:tcPr>
            <w:tcW w:w="425" w:type="dxa"/>
          </w:tcPr>
          <w:p w:rsidR="00CB1035" w:rsidRPr="00CB1035" w:rsidRDefault="00CB1035" w:rsidP="00CB103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976" w:type="dxa"/>
          </w:tcPr>
          <w:p w:rsidR="00CB1035" w:rsidRPr="00CB1035" w:rsidRDefault="00CB1035" w:rsidP="00CB103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CB1035" w:rsidRPr="00CB1035" w:rsidTr="001442C6">
        <w:tc>
          <w:tcPr>
            <w:tcW w:w="4532" w:type="dxa"/>
          </w:tcPr>
          <w:p w:rsidR="00CB1035" w:rsidRPr="00CB1035" w:rsidRDefault="00CB1035" w:rsidP="001442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CB1035">
              <w:rPr>
                <w:rFonts w:ascii="Times New Roman" w:hAnsi="Times New Roman" w:cs="Times New Roman"/>
                <w:b/>
              </w:rPr>
              <w:t>Účinná látka:</w:t>
            </w:r>
          </w:p>
        </w:tc>
        <w:tc>
          <w:tcPr>
            <w:tcW w:w="425" w:type="dxa"/>
          </w:tcPr>
          <w:p w:rsidR="00CB1035" w:rsidRPr="00CB1035" w:rsidRDefault="00CB1035" w:rsidP="00CB103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976" w:type="dxa"/>
          </w:tcPr>
          <w:p w:rsidR="00CB1035" w:rsidRPr="00CB1035" w:rsidRDefault="00CB1035" w:rsidP="00CB103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CB1035" w:rsidRPr="00CB1035" w:rsidTr="001442C6">
        <w:tc>
          <w:tcPr>
            <w:tcW w:w="4532" w:type="dxa"/>
          </w:tcPr>
          <w:p w:rsidR="00CB1035" w:rsidRPr="00CB1035" w:rsidRDefault="00CB1035" w:rsidP="001442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B1035">
              <w:rPr>
                <w:rFonts w:ascii="Times New Roman" w:hAnsi="Times New Roman" w:cs="Times New Roman"/>
                <w:color w:val="000000"/>
              </w:rPr>
              <w:t>Moxidektín</w:t>
            </w:r>
            <w:proofErr w:type="spellEnd"/>
          </w:p>
        </w:tc>
        <w:tc>
          <w:tcPr>
            <w:tcW w:w="425" w:type="dxa"/>
          </w:tcPr>
          <w:p w:rsidR="00CB1035" w:rsidRPr="00CB1035" w:rsidRDefault="00CB1035" w:rsidP="00CB103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CB103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2976" w:type="dxa"/>
          </w:tcPr>
          <w:p w:rsidR="00CB1035" w:rsidRPr="00CB1035" w:rsidRDefault="00CB1035" w:rsidP="00CB103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CB1035">
              <w:rPr>
                <w:rFonts w:ascii="Times New Roman" w:hAnsi="Times New Roman" w:cs="Times New Roman"/>
                <w:color w:val="000000"/>
              </w:rPr>
              <w:t>mg</w:t>
            </w:r>
          </w:p>
        </w:tc>
      </w:tr>
      <w:tr w:rsidR="00CB1035" w:rsidRPr="00CB1035" w:rsidTr="001442C6">
        <w:tc>
          <w:tcPr>
            <w:tcW w:w="4532" w:type="dxa"/>
          </w:tcPr>
          <w:p w:rsidR="00CB1035" w:rsidRPr="00CB1035" w:rsidRDefault="00CB1035" w:rsidP="00CB1035">
            <w:pPr>
              <w:ind w:left="279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:rsidR="00CB1035" w:rsidRPr="00CB1035" w:rsidRDefault="00CB1035" w:rsidP="00CB103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976" w:type="dxa"/>
          </w:tcPr>
          <w:p w:rsidR="00CB1035" w:rsidRPr="00CB1035" w:rsidRDefault="00CB1035" w:rsidP="00CB103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CB1035" w:rsidRPr="00CB1035" w:rsidTr="001442C6">
        <w:tc>
          <w:tcPr>
            <w:tcW w:w="4532" w:type="dxa"/>
          </w:tcPr>
          <w:p w:rsidR="00CB1035" w:rsidRPr="00CB1035" w:rsidRDefault="00CB1035" w:rsidP="001442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CB1035">
              <w:rPr>
                <w:rFonts w:ascii="Times New Roman" w:hAnsi="Times New Roman" w:cs="Times New Roman"/>
                <w:b/>
              </w:rPr>
              <w:t xml:space="preserve">Pomocné látky: </w:t>
            </w:r>
            <w:proofErr w:type="spellStart"/>
            <w:r w:rsidRPr="00CB1035">
              <w:rPr>
                <w:rFonts w:ascii="Times New Roman" w:hAnsi="Times New Roman" w:cs="Times New Roman"/>
                <w:b/>
              </w:rPr>
              <w:t>q.s</w:t>
            </w:r>
            <w:proofErr w:type="spellEnd"/>
            <w:r w:rsidRPr="00CB103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5" w:type="dxa"/>
          </w:tcPr>
          <w:p w:rsidR="00CB1035" w:rsidRPr="00CB1035" w:rsidRDefault="00CB1035" w:rsidP="00CB103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976" w:type="dxa"/>
          </w:tcPr>
          <w:p w:rsidR="00CB1035" w:rsidRPr="00CB1035" w:rsidRDefault="00CB1035" w:rsidP="00CB103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CB1035" w:rsidRPr="00CB1035" w:rsidTr="001442C6">
        <w:tc>
          <w:tcPr>
            <w:tcW w:w="4532" w:type="dxa"/>
          </w:tcPr>
          <w:p w:rsidR="00CB1035" w:rsidRPr="00CB1035" w:rsidRDefault="00CB1035" w:rsidP="00CB1035">
            <w:pPr>
              <w:ind w:left="279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:rsidR="00CB1035" w:rsidRPr="00CB1035" w:rsidRDefault="00CB1035" w:rsidP="00CB103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976" w:type="dxa"/>
          </w:tcPr>
          <w:p w:rsidR="00CB1035" w:rsidRPr="00CB1035" w:rsidRDefault="00CB1035" w:rsidP="00CB103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CB1035" w:rsidRPr="00CB1035" w:rsidTr="001442C6">
        <w:tc>
          <w:tcPr>
            <w:tcW w:w="4532" w:type="dxa"/>
          </w:tcPr>
          <w:p w:rsidR="00CB1035" w:rsidRPr="00CB1035" w:rsidRDefault="00CB1035" w:rsidP="001442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CB1035">
              <w:rPr>
                <w:rFonts w:ascii="Times New Roman" w:hAnsi="Times New Roman" w:cs="Times New Roman"/>
                <w:color w:val="000000"/>
                <w:u w:val="single"/>
              </w:rPr>
              <w:t>Každý ml rozpúšťadla obsahuje:</w:t>
            </w:r>
          </w:p>
        </w:tc>
        <w:tc>
          <w:tcPr>
            <w:tcW w:w="425" w:type="dxa"/>
          </w:tcPr>
          <w:p w:rsidR="00CB1035" w:rsidRPr="00CB1035" w:rsidRDefault="00CB1035" w:rsidP="00CB103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976" w:type="dxa"/>
          </w:tcPr>
          <w:p w:rsidR="00CB1035" w:rsidRPr="00CB1035" w:rsidRDefault="00CB1035" w:rsidP="00CB103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CB1035" w:rsidRPr="00CB1035" w:rsidTr="001442C6">
        <w:tc>
          <w:tcPr>
            <w:tcW w:w="4532" w:type="dxa"/>
          </w:tcPr>
          <w:p w:rsidR="00CB1035" w:rsidRPr="00CB1035" w:rsidRDefault="00CB1035" w:rsidP="001442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CB1035">
              <w:rPr>
                <w:rFonts w:ascii="Times New Roman" w:hAnsi="Times New Roman" w:cs="Times New Roman"/>
                <w:b/>
              </w:rPr>
              <w:t>Pomocné látky:</w:t>
            </w:r>
          </w:p>
        </w:tc>
        <w:tc>
          <w:tcPr>
            <w:tcW w:w="425" w:type="dxa"/>
          </w:tcPr>
          <w:p w:rsidR="00CB1035" w:rsidRPr="00CB1035" w:rsidRDefault="00CB1035" w:rsidP="00CB103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976" w:type="dxa"/>
          </w:tcPr>
          <w:p w:rsidR="00CB1035" w:rsidRPr="00CB1035" w:rsidRDefault="00CB1035" w:rsidP="00CB103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CB1035" w:rsidRPr="00CB1035" w:rsidTr="001442C6">
        <w:tc>
          <w:tcPr>
            <w:tcW w:w="4532" w:type="dxa"/>
          </w:tcPr>
          <w:p w:rsidR="00CB1035" w:rsidRPr="00CB1035" w:rsidRDefault="00CB1035" w:rsidP="001442C6">
            <w:pPr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B1035">
              <w:rPr>
                <w:rFonts w:ascii="Times New Roman" w:hAnsi="Times New Roman" w:cs="Times New Roman"/>
              </w:rPr>
              <w:t>Metylparahydroxybenzoát</w:t>
            </w:r>
            <w:proofErr w:type="spellEnd"/>
            <w:r w:rsidRPr="00CB1035">
              <w:rPr>
                <w:rFonts w:ascii="Times New Roman" w:hAnsi="Times New Roman" w:cs="Times New Roman"/>
              </w:rPr>
              <w:t xml:space="preserve"> (E218)</w:t>
            </w:r>
          </w:p>
        </w:tc>
        <w:tc>
          <w:tcPr>
            <w:tcW w:w="425" w:type="dxa"/>
          </w:tcPr>
          <w:p w:rsidR="00CB1035" w:rsidRPr="00CB1035" w:rsidRDefault="00CB1035" w:rsidP="00CB103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CB1035">
              <w:rPr>
                <w:rFonts w:ascii="Times New Roman" w:hAnsi="Times New Roman" w:cs="Times New Roman"/>
                <w:color w:val="000000"/>
              </w:rPr>
              <w:t>1,89</w:t>
            </w:r>
          </w:p>
        </w:tc>
        <w:tc>
          <w:tcPr>
            <w:tcW w:w="2976" w:type="dxa"/>
          </w:tcPr>
          <w:p w:rsidR="00CB1035" w:rsidRPr="00CB1035" w:rsidRDefault="00CB1035" w:rsidP="00CB103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CB1035">
              <w:rPr>
                <w:rFonts w:ascii="Times New Roman" w:hAnsi="Times New Roman" w:cs="Times New Roman"/>
                <w:color w:val="000000"/>
              </w:rPr>
              <w:t>mg</w:t>
            </w:r>
          </w:p>
        </w:tc>
      </w:tr>
      <w:tr w:rsidR="00CB1035" w:rsidRPr="00CB1035" w:rsidTr="001442C6">
        <w:tc>
          <w:tcPr>
            <w:tcW w:w="4532" w:type="dxa"/>
          </w:tcPr>
          <w:p w:rsidR="00CB1035" w:rsidRPr="00CB1035" w:rsidRDefault="00CB1035" w:rsidP="001442C6">
            <w:pPr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B1035">
              <w:rPr>
                <w:rFonts w:ascii="Times New Roman" w:hAnsi="Times New Roman" w:cs="Times New Roman"/>
                <w:color w:val="000000"/>
              </w:rPr>
              <w:t>Propylparahydroxybenzoát</w:t>
            </w:r>
            <w:proofErr w:type="spellEnd"/>
          </w:p>
        </w:tc>
        <w:tc>
          <w:tcPr>
            <w:tcW w:w="425" w:type="dxa"/>
          </w:tcPr>
          <w:p w:rsidR="00CB1035" w:rsidRPr="00CB1035" w:rsidRDefault="00CB1035" w:rsidP="00CB103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CB1035">
              <w:rPr>
                <w:rFonts w:ascii="Times New Roman" w:hAnsi="Times New Roman" w:cs="Times New Roman"/>
                <w:color w:val="000000"/>
              </w:rPr>
              <w:t>0,22</w:t>
            </w:r>
          </w:p>
        </w:tc>
        <w:tc>
          <w:tcPr>
            <w:tcW w:w="2976" w:type="dxa"/>
          </w:tcPr>
          <w:p w:rsidR="00CB1035" w:rsidRPr="00CB1035" w:rsidRDefault="00CB1035" w:rsidP="00CB103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CB1035">
              <w:rPr>
                <w:rFonts w:ascii="Times New Roman" w:hAnsi="Times New Roman" w:cs="Times New Roman"/>
                <w:color w:val="000000"/>
              </w:rPr>
              <w:t>mg</w:t>
            </w:r>
          </w:p>
        </w:tc>
      </w:tr>
      <w:tr w:rsidR="00CB1035" w:rsidRPr="00CB1035" w:rsidTr="001442C6">
        <w:tc>
          <w:tcPr>
            <w:tcW w:w="4532" w:type="dxa"/>
          </w:tcPr>
          <w:p w:rsidR="00CB1035" w:rsidRPr="00CB1035" w:rsidRDefault="00CB1035" w:rsidP="00CB1035">
            <w:pPr>
              <w:ind w:left="279"/>
              <w:textAlignment w:val="baseline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</w:tc>
        <w:tc>
          <w:tcPr>
            <w:tcW w:w="425" w:type="dxa"/>
          </w:tcPr>
          <w:p w:rsidR="00CB1035" w:rsidRPr="00CB1035" w:rsidRDefault="00CB1035" w:rsidP="00CB103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976" w:type="dxa"/>
          </w:tcPr>
          <w:p w:rsidR="00CB1035" w:rsidRPr="00CB1035" w:rsidRDefault="00CB1035" w:rsidP="00CB103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CB1035" w:rsidRPr="00CB1035" w:rsidTr="001442C6">
        <w:tc>
          <w:tcPr>
            <w:tcW w:w="4532" w:type="dxa"/>
          </w:tcPr>
          <w:p w:rsidR="00CB1035" w:rsidRPr="00CB1035" w:rsidRDefault="00CB1035" w:rsidP="001442C6">
            <w:pPr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CB1035">
              <w:rPr>
                <w:rFonts w:ascii="Times New Roman" w:hAnsi="Times New Roman" w:cs="Times New Roman"/>
                <w:u w:val="single"/>
              </w:rPr>
              <w:t>Každý ml rekonštituovanej suspenzie obsahuje:</w:t>
            </w:r>
          </w:p>
        </w:tc>
        <w:tc>
          <w:tcPr>
            <w:tcW w:w="425" w:type="dxa"/>
          </w:tcPr>
          <w:p w:rsidR="00CB1035" w:rsidRPr="00CB1035" w:rsidRDefault="00CB1035" w:rsidP="00CB103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</w:tcPr>
          <w:p w:rsidR="00CB1035" w:rsidRPr="00CB1035" w:rsidRDefault="00CB1035" w:rsidP="00CB103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B1035" w:rsidRPr="00CB1035" w:rsidTr="001442C6">
        <w:tc>
          <w:tcPr>
            <w:tcW w:w="4532" w:type="dxa"/>
          </w:tcPr>
          <w:p w:rsidR="00CB1035" w:rsidRPr="00CB1035" w:rsidRDefault="00CB1035" w:rsidP="001442C6">
            <w:pPr>
              <w:tabs>
                <w:tab w:val="left" w:pos="4320"/>
              </w:tabs>
              <w:jc w:val="both"/>
              <w:textAlignment w:val="baseline"/>
              <w:rPr>
                <w:rFonts w:ascii="Times New Roman" w:eastAsia="Calibri" w:hAnsi="Times New Roman" w:cs="Times New Roman"/>
                <w:iCs/>
              </w:rPr>
            </w:pPr>
            <w:r w:rsidRPr="00CB1035">
              <w:rPr>
                <w:rFonts w:ascii="Times New Roman" w:hAnsi="Times New Roman" w:cs="Times New Roman"/>
                <w:b/>
              </w:rPr>
              <w:t>Účinná látka:</w:t>
            </w:r>
          </w:p>
        </w:tc>
        <w:tc>
          <w:tcPr>
            <w:tcW w:w="425" w:type="dxa"/>
          </w:tcPr>
          <w:p w:rsidR="00CB1035" w:rsidRPr="00CB1035" w:rsidRDefault="00CB1035" w:rsidP="00CB103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976" w:type="dxa"/>
          </w:tcPr>
          <w:p w:rsidR="00CB1035" w:rsidRPr="00CB1035" w:rsidRDefault="00CB1035" w:rsidP="00CB103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CB1035" w:rsidRPr="00CB1035" w:rsidTr="001442C6">
        <w:tc>
          <w:tcPr>
            <w:tcW w:w="4532" w:type="dxa"/>
          </w:tcPr>
          <w:p w:rsidR="00CB1035" w:rsidRPr="00CB1035" w:rsidRDefault="00CB1035" w:rsidP="001442C6">
            <w:pPr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B1035">
              <w:rPr>
                <w:rFonts w:ascii="Times New Roman" w:hAnsi="Times New Roman" w:cs="Times New Roman"/>
              </w:rPr>
              <w:t>Moxidektín</w:t>
            </w:r>
            <w:proofErr w:type="spellEnd"/>
          </w:p>
        </w:tc>
        <w:tc>
          <w:tcPr>
            <w:tcW w:w="425" w:type="dxa"/>
          </w:tcPr>
          <w:p w:rsidR="00CB1035" w:rsidRPr="00CB1035" w:rsidRDefault="0099094A" w:rsidP="00CB103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B1035" w:rsidRPr="00CB1035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2976" w:type="dxa"/>
          </w:tcPr>
          <w:p w:rsidR="00CB1035" w:rsidRPr="00CB1035" w:rsidRDefault="00CB1035" w:rsidP="00CB103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CB1035">
              <w:rPr>
                <w:rFonts w:ascii="Times New Roman" w:hAnsi="Times New Roman" w:cs="Times New Roman"/>
              </w:rPr>
              <w:t>mg</w:t>
            </w:r>
          </w:p>
        </w:tc>
      </w:tr>
      <w:tr w:rsidR="00CB1035" w:rsidRPr="00CB1035" w:rsidTr="001442C6">
        <w:trPr>
          <w:trHeight w:val="77"/>
        </w:trPr>
        <w:tc>
          <w:tcPr>
            <w:tcW w:w="4532" w:type="dxa"/>
          </w:tcPr>
          <w:p w:rsidR="00CB1035" w:rsidRPr="00CB1035" w:rsidRDefault="00CB1035" w:rsidP="00CB1035">
            <w:pPr>
              <w:ind w:left="279"/>
              <w:textAlignment w:val="baseline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</w:tc>
        <w:tc>
          <w:tcPr>
            <w:tcW w:w="425" w:type="dxa"/>
          </w:tcPr>
          <w:p w:rsidR="00CB1035" w:rsidRPr="00CB1035" w:rsidRDefault="00CB1035" w:rsidP="00CB103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976" w:type="dxa"/>
          </w:tcPr>
          <w:p w:rsidR="00CB1035" w:rsidRPr="00CB1035" w:rsidRDefault="00CB1035" w:rsidP="00CB103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CB1035" w:rsidRPr="00CB1035" w:rsidTr="001442C6">
        <w:tc>
          <w:tcPr>
            <w:tcW w:w="4532" w:type="dxa"/>
          </w:tcPr>
          <w:p w:rsidR="00CB1035" w:rsidRPr="00CB1035" w:rsidRDefault="00CB1035" w:rsidP="001442C6">
            <w:pPr>
              <w:tabs>
                <w:tab w:val="left" w:pos="4320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CB1035">
              <w:rPr>
                <w:rFonts w:ascii="Times New Roman" w:hAnsi="Times New Roman" w:cs="Times New Roman"/>
                <w:b/>
              </w:rPr>
              <w:t>Pomocné látky:</w:t>
            </w:r>
          </w:p>
        </w:tc>
        <w:tc>
          <w:tcPr>
            <w:tcW w:w="425" w:type="dxa"/>
          </w:tcPr>
          <w:p w:rsidR="00CB1035" w:rsidRPr="00CB1035" w:rsidRDefault="00CB1035" w:rsidP="00CB103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</w:tcPr>
          <w:p w:rsidR="00CB1035" w:rsidRPr="00CB1035" w:rsidRDefault="00CB1035" w:rsidP="00CB103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B1035" w:rsidRPr="00CB1035" w:rsidTr="001442C6">
        <w:tc>
          <w:tcPr>
            <w:tcW w:w="4532" w:type="dxa"/>
          </w:tcPr>
          <w:p w:rsidR="00CB1035" w:rsidRPr="00CB1035" w:rsidRDefault="00CB1035" w:rsidP="001442C6">
            <w:pPr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B1035">
              <w:rPr>
                <w:rFonts w:ascii="Times New Roman" w:hAnsi="Times New Roman" w:cs="Times New Roman"/>
              </w:rPr>
              <w:t>Metylparahydroxybenzoát</w:t>
            </w:r>
            <w:proofErr w:type="spellEnd"/>
            <w:r w:rsidRPr="00CB1035">
              <w:rPr>
                <w:rFonts w:ascii="Times New Roman" w:hAnsi="Times New Roman" w:cs="Times New Roman"/>
              </w:rPr>
              <w:t xml:space="preserve"> (E218)</w:t>
            </w:r>
          </w:p>
        </w:tc>
        <w:tc>
          <w:tcPr>
            <w:tcW w:w="425" w:type="dxa"/>
          </w:tcPr>
          <w:p w:rsidR="00CB1035" w:rsidRPr="00CB1035" w:rsidRDefault="00CB1035" w:rsidP="00CB103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B1035">
              <w:rPr>
                <w:rFonts w:ascii="Times New Roman" w:hAnsi="Times New Roman" w:cs="Times New Roman"/>
                <w:color w:val="000000"/>
              </w:rPr>
              <w:t>1,82</w:t>
            </w:r>
          </w:p>
        </w:tc>
        <w:tc>
          <w:tcPr>
            <w:tcW w:w="2976" w:type="dxa"/>
          </w:tcPr>
          <w:p w:rsidR="00CB1035" w:rsidRPr="00CB1035" w:rsidRDefault="00CB1035" w:rsidP="00CB103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B1035">
              <w:rPr>
                <w:rFonts w:ascii="Times New Roman" w:hAnsi="Times New Roman" w:cs="Times New Roman"/>
                <w:color w:val="000000"/>
              </w:rPr>
              <w:t>mg</w:t>
            </w:r>
          </w:p>
        </w:tc>
      </w:tr>
      <w:tr w:rsidR="00CB1035" w:rsidRPr="00CB1035" w:rsidTr="001442C6">
        <w:tc>
          <w:tcPr>
            <w:tcW w:w="4532" w:type="dxa"/>
          </w:tcPr>
          <w:p w:rsidR="00CB1035" w:rsidRPr="00CB1035" w:rsidRDefault="00CB1035" w:rsidP="001442C6">
            <w:pPr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B1035">
              <w:rPr>
                <w:rFonts w:ascii="Times New Roman" w:hAnsi="Times New Roman" w:cs="Times New Roman"/>
                <w:color w:val="000000"/>
              </w:rPr>
              <w:t>Propylparahydroxybenzoát</w:t>
            </w:r>
            <w:proofErr w:type="spellEnd"/>
          </w:p>
        </w:tc>
        <w:tc>
          <w:tcPr>
            <w:tcW w:w="425" w:type="dxa"/>
          </w:tcPr>
          <w:p w:rsidR="00CB1035" w:rsidRPr="00CB1035" w:rsidRDefault="00CB1035" w:rsidP="00CB103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CB1035">
              <w:rPr>
                <w:rFonts w:ascii="Times New Roman" w:hAnsi="Times New Roman" w:cs="Times New Roman"/>
                <w:color w:val="000000"/>
              </w:rPr>
              <w:t>0,21</w:t>
            </w:r>
          </w:p>
        </w:tc>
        <w:tc>
          <w:tcPr>
            <w:tcW w:w="2976" w:type="dxa"/>
          </w:tcPr>
          <w:p w:rsidR="00CB1035" w:rsidRPr="00CB1035" w:rsidRDefault="00CB1035" w:rsidP="00CB103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CB1035">
              <w:rPr>
                <w:rFonts w:ascii="Times New Roman" w:hAnsi="Times New Roman" w:cs="Times New Roman"/>
                <w:color w:val="000000"/>
              </w:rPr>
              <w:t>mg</w:t>
            </w:r>
          </w:p>
        </w:tc>
      </w:tr>
    </w:tbl>
    <w:p w:rsidR="00CB1035" w:rsidRPr="00CB1035" w:rsidRDefault="00CB1035" w:rsidP="00CB1035">
      <w:pPr>
        <w:tabs>
          <w:tab w:val="left" w:pos="43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CB1035">
        <w:rPr>
          <w:rFonts w:ascii="Times New Roman" w:hAnsi="Times New Roman" w:cs="Times New Roman"/>
          <w:b/>
        </w:rPr>
        <w:t xml:space="preserve"> </w:t>
      </w:r>
    </w:p>
    <w:p w:rsidR="00CB1035" w:rsidRPr="00CB1035" w:rsidRDefault="00CB1035" w:rsidP="001442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B1035">
        <w:rPr>
          <w:rFonts w:ascii="Times New Roman" w:hAnsi="Times New Roman" w:cs="Times New Roman"/>
        </w:rPr>
        <w:t>Úplný zoznam pomocných látok je uvedený v časti 6.1.</w:t>
      </w:r>
    </w:p>
    <w:p w:rsidR="00CB1035" w:rsidRPr="00CB1035" w:rsidRDefault="00CB1035" w:rsidP="00CB1035">
      <w:pPr>
        <w:tabs>
          <w:tab w:val="left" w:pos="43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CB1035" w:rsidRPr="00CB1035" w:rsidRDefault="00CB1035" w:rsidP="00CB1035">
      <w:pPr>
        <w:pStyle w:val="Odsekzoznamu"/>
        <w:keepNext/>
        <w:keepLines/>
        <w:numPr>
          <w:ilvl w:val="0"/>
          <w:numId w:val="1"/>
        </w:numPr>
        <w:spacing w:after="0" w:line="240" w:lineRule="auto"/>
        <w:ind w:left="567" w:hanging="567"/>
        <w:outlineLvl w:val="0"/>
        <w:rPr>
          <w:rFonts w:ascii="Times New Roman" w:eastAsiaTheme="majorEastAsia" w:hAnsi="Times New Roman" w:cs="Times New Roman"/>
          <w:b/>
          <w:bCs/>
        </w:rPr>
      </w:pPr>
      <w:r w:rsidRPr="00CB1035">
        <w:rPr>
          <w:rFonts w:ascii="Times New Roman" w:hAnsi="Times New Roman" w:cs="Times New Roman"/>
          <w:b/>
        </w:rPr>
        <w:t>LIEKOVÁ FORMA</w:t>
      </w:r>
    </w:p>
    <w:p w:rsidR="00CB1035" w:rsidRPr="00CB1035" w:rsidRDefault="00CB1035" w:rsidP="00CB1035">
      <w:pPr>
        <w:spacing w:after="0" w:line="240" w:lineRule="auto"/>
        <w:ind w:firstLine="567"/>
        <w:rPr>
          <w:rFonts w:ascii="Times New Roman" w:eastAsiaTheme="minorEastAsia" w:hAnsi="Times New Roman" w:cs="Times New Roman"/>
          <w:lang w:val="en-US"/>
        </w:rPr>
      </w:pPr>
    </w:p>
    <w:p w:rsidR="00CB1035" w:rsidRPr="00CB1035" w:rsidRDefault="00CB1035" w:rsidP="00CB1035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Prášok a rozpúšťadlo na injekčnú suspenziu.</w:t>
      </w:r>
    </w:p>
    <w:p w:rsidR="00CB1035" w:rsidRPr="00CB1035" w:rsidRDefault="00CB1035" w:rsidP="00CB1035">
      <w:pPr>
        <w:spacing w:after="0" w:line="240" w:lineRule="auto"/>
        <w:ind w:left="567"/>
        <w:rPr>
          <w:rFonts w:ascii="Times New Roman" w:eastAsiaTheme="minorEastAsia" w:hAnsi="Times New Roman" w:cs="Times New Roman"/>
          <w:lang w:val="en-US"/>
        </w:rPr>
      </w:pPr>
    </w:p>
    <w:p w:rsidR="00CB1035" w:rsidRPr="00CB1035" w:rsidRDefault="00CB1035" w:rsidP="00CB1035">
      <w:pPr>
        <w:spacing w:after="0" w:line="240" w:lineRule="auto"/>
        <w:rPr>
          <w:rFonts w:ascii="Times New Roman" w:eastAsia="Times New Roman" w:hAnsi="Times New Roman" w:cs="Times New Roman"/>
          <w:highlight w:val="yellow"/>
        </w:rPr>
      </w:pPr>
      <w:proofErr w:type="spellStart"/>
      <w:r w:rsidRPr="00CB1035">
        <w:rPr>
          <w:rFonts w:ascii="Times New Roman" w:hAnsi="Times New Roman" w:cs="Times New Roman"/>
        </w:rPr>
        <w:t>Mikroguľôčky</w:t>
      </w:r>
      <w:proofErr w:type="spellEnd"/>
      <w:r w:rsidRPr="00CB1035">
        <w:rPr>
          <w:rFonts w:ascii="Times New Roman" w:hAnsi="Times New Roman" w:cs="Times New Roman"/>
        </w:rPr>
        <w:t xml:space="preserve">: biele až bledožlté voľne plynúce </w:t>
      </w:r>
      <w:proofErr w:type="spellStart"/>
      <w:r w:rsidRPr="00CB1035">
        <w:rPr>
          <w:rFonts w:ascii="Times New Roman" w:hAnsi="Times New Roman" w:cs="Times New Roman"/>
        </w:rPr>
        <w:t>mikroguľôčky</w:t>
      </w:r>
      <w:proofErr w:type="spellEnd"/>
      <w:r w:rsidRPr="00CB1035">
        <w:rPr>
          <w:rFonts w:ascii="Times New Roman" w:hAnsi="Times New Roman" w:cs="Times New Roman"/>
        </w:rPr>
        <w:t>.</w:t>
      </w:r>
    </w:p>
    <w:p w:rsidR="00CB1035" w:rsidRPr="00CB1035" w:rsidRDefault="00CB1035" w:rsidP="00CB103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Rozpúšťadlo: číry až mierne </w:t>
      </w:r>
      <w:proofErr w:type="spellStart"/>
      <w:r w:rsidRPr="00CB1035">
        <w:rPr>
          <w:rFonts w:ascii="Times New Roman" w:hAnsi="Times New Roman" w:cs="Times New Roman"/>
        </w:rPr>
        <w:t>opalescentný</w:t>
      </w:r>
      <w:proofErr w:type="spellEnd"/>
      <w:r w:rsidRPr="00CB1035">
        <w:rPr>
          <w:rFonts w:ascii="Times New Roman" w:hAnsi="Times New Roman" w:cs="Times New Roman"/>
        </w:rPr>
        <w:t>, bezfarebný až bledožltý roztok.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Rekonštituovaná suspenzia: homogénna suspenzia </w:t>
      </w:r>
      <w:r w:rsidRPr="00CB1035">
        <w:rPr>
          <w:rFonts w:ascii="Times New Roman" w:hAnsi="Times New Roman" w:cs="Times New Roman"/>
          <w:shd w:val="clear" w:color="auto" w:fill="FFFFFF"/>
        </w:rPr>
        <w:t>bez aglomerátov.</w:t>
      </w:r>
    </w:p>
    <w:p w:rsidR="00CB1035" w:rsidRPr="00CB1035" w:rsidRDefault="00CB1035" w:rsidP="00CB1035">
      <w:pPr>
        <w:spacing w:after="0" w:line="240" w:lineRule="auto"/>
        <w:ind w:firstLine="567"/>
        <w:rPr>
          <w:rFonts w:ascii="Times New Roman" w:eastAsiaTheme="minorEastAsia" w:hAnsi="Times New Roman" w:cs="Times New Roman"/>
        </w:rPr>
      </w:pPr>
    </w:p>
    <w:p w:rsidR="00CB1035" w:rsidRPr="00CB1035" w:rsidRDefault="00CB1035" w:rsidP="00CB1035">
      <w:pPr>
        <w:pStyle w:val="Odsekzoznamu"/>
        <w:keepNext/>
        <w:keepLines/>
        <w:numPr>
          <w:ilvl w:val="0"/>
          <w:numId w:val="1"/>
        </w:numPr>
        <w:spacing w:after="0" w:line="240" w:lineRule="auto"/>
        <w:ind w:left="567" w:hanging="567"/>
        <w:outlineLvl w:val="0"/>
        <w:rPr>
          <w:rFonts w:ascii="Times New Roman" w:eastAsiaTheme="majorEastAsia" w:hAnsi="Times New Roman" w:cs="Times New Roman"/>
          <w:b/>
          <w:bCs/>
        </w:rPr>
      </w:pPr>
      <w:r w:rsidRPr="00CB1035">
        <w:rPr>
          <w:rFonts w:ascii="Times New Roman" w:hAnsi="Times New Roman" w:cs="Times New Roman"/>
          <w:b/>
        </w:rPr>
        <w:t>KLINICKÉ ÚDAJE</w:t>
      </w:r>
    </w:p>
    <w:p w:rsidR="00CB1035" w:rsidRPr="00CB1035" w:rsidRDefault="00CB1035" w:rsidP="00CB1035">
      <w:pPr>
        <w:pStyle w:val="Odsekzoznamu"/>
        <w:keepNext/>
        <w:keepLines/>
        <w:spacing w:after="0" w:line="240" w:lineRule="auto"/>
        <w:ind w:left="567"/>
        <w:outlineLvl w:val="0"/>
        <w:rPr>
          <w:rFonts w:ascii="Times New Roman" w:eastAsiaTheme="majorEastAsia" w:hAnsi="Times New Roman" w:cs="Times New Roman"/>
          <w:b/>
          <w:bCs/>
          <w:lang w:val="en-US"/>
        </w:rPr>
      </w:pPr>
    </w:p>
    <w:p w:rsidR="00CB1035" w:rsidRPr="00CB1035" w:rsidRDefault="00CB1035" w:rsidP="00CB1035">
      <w:pPr>
        <w:keepNext/>
        <w:keepLines/>
        <w:numPr>
          <w:ilvl w:val="1"/>
          <w:numId w:val="1"/>
        </w:numPr>
        <w:spacing w:after="0" w:line="240" w:lineRule="auto"/>
        <w:ind w:left="567" w:hanging="567"/>
        <w:outlineLvl w:val="1"/>
        <w:rPr>
          <w:rFonts w:ascii="Times New Roman" w:eastAsiaTheme="majorEastAsia" w:hAnsi="Times New Roman" w:cs="Times New Roman"/>
          <w:b/>
          <w:bCs/>
        </w:rPr>
      </w:pPr>
      <w:r w:rsidRPr="00CB1035">
        <w:rPr>
          <w:rFonts w:ascii="Times New Roman" w:hAnsi="Times New Roman" w:cs="Times New Roman"/>
          <w:b/>
        </w:rPr>
        <w:t>Cieľové druhy</w:t>
      </w:r>
    </w:p>
    <w:p w:rsidR="00CB1035" w:rsidRPr="00CB1035" w:rsidRDefault="00CB1035" w:rsidP="00CB1035">
      <w:pPr>
        <w:spacing w:after="0" w:line="240" w:lineRule="auto"/>
        <w:ind w:firstLine="567"/>
        <w:rPr>
          <w:rFonts w:ascii="Times New Roman" w:eastAsiaTheme="minorEastAsia" w:hAnsi="Times New Roman" w:cs="Times New Roman"/>
          <w:lang w:val="en-US"/>
        </w:rPr>
      </w:pPr>
    </w:p>
    <w:p w:rsidR="00CB1035" w:rsidRPr="00CB1035" w:rsidRDefault="00CB1035" w:rsidP="00CB1035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Psy.</w:t>
      </w:r>
    </w:p>
    <w:p w:rsidR="00CB1035" w:rsidRPr="00CB1035" w:rsidRDefault="00CB1035" w:rsidP="00CB1035">
      <w:pPr>
        <w:spacing w:after="0" w:line="240" w:lineRule="auto"/>
        <w:ind w:firstLine="567"/>
        <w:rPr>
          <w:rFonts w:ascii="Times New Roman" w:eastAsiaTheme="minorEastAsia" w:hAnsi="Times New Roman" w:cs="Times New Roman"/>
          <w:lang w:val="en-US"/>
        </w:rPr>
      </w:pPr>
    </w:p>
    <w:p w:rsidR="00CB1035" w:rsidRPr="00CB1035" w:rsidRDefault="00CB1035" w:rsidP="00CB1035">
      <w:pPr>
        <w:keepNext/>
        <w:keepLines/>
        <w:numPr>
          <w:ilvl w:val="1"/>
          <w:numId w:val="1"/>
        </w:numPr>
        <w:spacing w:after="0" w:line="240" w:lineRule="auto"/>
        <w:ind w:left="567" w:hanging="567"/>
        <w:outlineLvl w:val="1"/>
        <w:rPr>
          <w:rFonts w:ascii="Times New Roman" w:eastAsiaTheme="majorEastAsia" w:hAnsi="Times New Roman" w:cs="Times New Roman"/>
          <w:b/>
          <w:bCs/>
        </w:rPr>
      </w:pPr>
      <w:r w:rsidRPr="00CB1035">
        <w:rPr>
          <w:rFonts w:ascii="Times New Roman" w:hAnsi="Times New Roman" w:cs="Times New Roman"/>
          <w:b/>
        </w:rPr>
        <w:t>Indikácie na použitie so špecifikovaním cieľových druhov</w:t>
      </w:r>
    </w:p>
    <w:p w:rsidR="00CB1035" w:rsidRPr="00CB1035" w:rsidRDefault="00CB1035" w:rsidP="00CB1035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/>
          <w:bCs/>
          <w:lang w:val="en-US"/>
        </w:rPr>
      </w:pPr>
    </w:p>
    <w:p w:rsidR="00CB1035" w:rsidRPr="00CB1035" w:rsidRDefault="00CB1035" w:rsidP="00CB1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Na prevenciu </w:t>
      </w:r>
      <w:proofErr w:type="spellStart"/>
      <w:r w:rsidRPr="00CB1035">
        <w:rPr>
          <w:rFonts w:ascii="Times New Roman" w:hAnsi="Times New Roman" w:cs="Times New Roman"/>
        </w:rPr>
        <w:t>dirofilariózy</w:t>
      </w:r>
      <w:proofErr w:type="spellEnd"/>
      <w:r w:rsidRPr="00CB1035">
        <w:rPr>
          <w:rFonts w:ascii="Times New Roman" w:hAnsi="Times New Roman" w:cs="Times New Roman"/>
        </w:rPr>
        <w:t xml:space="preserve"> (larvy L3 a L4 druhu </w:t>
      </w:r>
      <w:proofErr w:type="spellStart"/>
      <w:r w:rsidRPr="00CB1035">
        <w:rPr>
          <w:rFonts w:ascii="Times New Roman" w:hAnsi="Times New Roman" w:cs="Times New Roman"/>
          <w:i/>
        </w:rPr>
        <w:t>Dirofilaria</w:t>
      </w:r>
      <w:proofErr w:type="spellEnd"/>
      <w:r w:rsidRPr="00CB1035">
        <w:rPr>
          <w:rFonts w:ascii="Times New Roman" w:hAnsi="Times New Roman" w:cs="Times New Roman"/>
          <w:i/>
        </w:rPr>
        <w:t xml:space="preserve"> </w:t>
      </w:r>
      <w:proofErr w:type="spellStart"/>
      <w:r w:rsidRPr="00CB1035">
        <w:rPr>
          <w:rFonts w:ascii="Times New Roman" w:hAnsi="Times New Roman" w:cs="Times New Roman"/>
          <w:i/>
        </w:rPr>
        <w:t>immittis</w:t>
      </w:r>
      <w:proofErr w:type="spellEnd"/>
      <w:r w:rsidRPr="00CB1035">
        <w:rPr>
          <w:rFonts w:ascii="Times New Roman" w:hAnsi="Times New Roman" w:cs="Times New Roman"/>
        </w:rPr>
        <w:t>).</w:t>
      </w:r>
    </w:p>
    <w:p w:rsidR="00CB1035" w:rsidRPr="00CB1035" w:rsidRDefault="00CB1035" w:rsidP="00CB1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Na prevenciu kožných lézií a dermatitídy spôsobenej druhom </w:t>
      </w:r>
      <w:proofErr w:type="spellStart"/>
      <w:r w:rsidRPr="00CB1035">
        <w:rPr>
          <w:rFonts w:ascii="Times New Roman" w:hAnsi="Times New Roman" w:cs="Times New Roman"/>
          <w:i/>
        </w:rPr>
        <w:t>Dirofilaria</w:t>
      </w:r>
      <w:proofErr w:type="spellEnd"/>
      <w:r w:rsidRPr="00CB1035">
        <w:rPr>
          <w:rFonts w:ascii="Times New Roman" w:hAnsi="Times New Roman" w:cs="Times New Roman"/>
          <w:i/>
        </w:rPr>
        <w:t xml:space="preserve"> </w:t>
      </w:r>
      <w:proofErr w:type="spellStart"/>
      <w:r w:rsidRPr="00CB1035">
        <w:rPr>
          <w:rFonts w:ascii="Times New Roman" w:hAnsi="Times New Roman" w:cs="Times New Roman"/>
          <w:i/>
        </w:rPr>
        <w:t>repens</w:t>
      </w:r>
      <w:proofErr w:type="spellEnd"/>
      <w:r w:rsidRPr="00CB1035">
        <w:rPr>
          <w:rFonts w:ascii="Times New Roman" w:hAnsi="Times New Roman" w:cs="Times New Roman"/>
          <w:i/>
        </w:rPr>
        <w:t xml:space="preserve"> </w:t>
      </w:r>
      <w:r w:rsidRPr="00CB1035">
        <w:rPr>
          <w:rFonts w:ascii="Times New Roman" w:hAnsi="Times New Roman" w:cs="Times New Roman"/>
        </w:rPr>
        <w:t>(larvy L3).</w:t>
      </w:r>
    </w:p>
    <w:p w:rsidR="00CB1035" w:rsidRPr="00CB1035" w:rsidRDefault="00CB1035" w:rsidP="00CB1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Na liečbu infekcií spôsobených larvami a dospelými parazitmi </w:t>
      </w:r>
      <w:proofErr w:type="spellStart"/>
      <w:r w:rsidRPr="00CB1035">
        <w:rPr>
          <w:rFonts w:ascii="Times New Roman" w:hAnsi="Times New Roman" w:cs="Times New Roman"/>
          <w:i/>
        </w:rPr>
        <w:t>Ancylostomum</w:t>
      </w:r>
      <w:proofErr w:type="spellEnd"/>
      <w:r w:rsidRPr="00CB1035">
        <w:rPr>
          <w:rFonts w:ascii="Times New Roman" w:hAnsi="Times New Roman" w:cs="Times New Roman"/>
          <w:i/>
        </w:rPr>
        <w:t xml:space="preserve"> </w:t>
      </w:r>
      <w:proofErr w:type="spellStart"/>
      <w:r w:rsidRPr="00CB1035">
        <w:rPr>
          <w:rFonts w:ascii="Times New Roman" w:hAnsi="Times New Roman" w:cs="Times New Roman"/>
          <w:i/>
        </w:rPr>
        <w:t>caninum</w:t>
      </w:r>
      <w:proofErr w:type="spellEnd"/>
      <w:r w:rsidRPr="00CB1035">
        <w:rPr>
          <w:rFonts w:ascii="Times New Roman" w:hAnsi="Times New Roman" w:cs="Times New Roman"/>
          <w:i/>
        </w:rPr>
        <w:t xml:space="preserve"> </w:t>
      </w:r>
      <w:r w:rsidRPr="00CB1035">
        <w:rPr>
          <w:rFonts w:ascii="Times New Roman" w:hAnsi="Times New Roman" w:cs="Times New Roman"/>
        </w:rPr>
        <w:t xml:space="preserve">a </w:t>
      </w:r>
      <w:proofErr w:type="spellStart"/>
      <w:r w:rsidRPr="00CB1035">
        <w:rPr>
          <w:rFonts w:ascii="Times New Roman" w:hAnsi="Times New Roman" w:cs="Times New Roman"/>
          <w:i/>
        </w:rPr>
        <w:t>Uncinaria</w:t>
      </w:r>
      <w:proofErr w:type="spellEnd"/>
      <w:r w:rsidRPr="00CB1035">
        <w:rPr>
          <w:rFonts w:ascii="Times New Roman" w:hAnsi="Times New Roman" w:cs="Times New Roman"/>
          <w:i/>
        </w:rPr>
        <w:t xml:space="preserve"> </w:t>
      </w:r>
      <w:proofErr w:type="spellStart"/>
      <w:r w:rsidRPr="00CB1035">
        <w:rPr>
          <w:rFonts w:ascii="Times New Roman" w:hAnsi="Times New Roman" w:cs="Times New Roman"/>
          <w:i/>
        </w:rPr>
        <w:t>stenocephala</w:t>
      </w:r>
      <w:proofErr w:type="spellEnd"/>
      <w:r w:rsidRPr="00CB1035">
        <w:rPr>
          <w:rFonts w:ascii="Times New Roman" w:hAnsi="Times New Roman" w:cs="Times New Roman"/>
          <w:i/>
        </w:rPr>
        <w:t xml:space="preserve"> </w:t>
      </w:r>
      <w:r w:rsidRPr="00CB1035">
        <w:rPr>
          <w:rFonts w:ascii="Times New Roman" w:hAnsi="Times New Roman" w:cs="Times New Roman"/>
        </w:rPr>
        <w:t>prítomnými v čase liečby.</w:t>
      </w:r>
    </w:p>
    <w:p w:rsidR="00CB1035" w:rsidRPr="00CB1035" w:rsidRDefault="00CB1035" w:rsidP="00CB1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Keď sa podá do 1 mesiaca od začiatku aktivity </w:t>
      </w:r>
      <w:proofErr w:type="spellStart"/>
      <w:r w:rsidRPr="00CB1035">
        <w:rPr>
          <w:rFonts w:ascii="Times New Roman" w:hAnsi="Times New Roman" w:cs="Times New Roman"/>
        </w:rPr>
        <w:t>medzihostiteľa</w:t>
      </w:r>
      <w:proofErr w:type="spellEnd"/>
      <w:r w:rsidRPr="00CB1035">
        <w:rPr>
          <w:rFonts w:ascii="Times New Roman" w:hAnsi="Times New Roman" w:cs="Times New Roman"/>
        </w:rPr>
        <w:t xml:space="preserve"> (komáre), liek v Európe preukázal pretrvávajúcu účinnosť počas celého trvania rizika infekčnej sezóny pre </w:t>
      </w:r>
      <w:proofErr w:type="spellStart"/>
      <w:r w:rsidRPr="00CB1035">
        <w:rPr>
          <w:rFonts w:ascii="Times New Roman" w:hAnsi="Times New Roman" w:cs="Times New Roman"/>
        </w:rPr>
        <w:t>dirofilariózu</w:t>
      </w:r>
      <w:proofErr w:type="spellEnd"/>
      <w:r w:rsidRPr="00CB1035">
        <w:rPr>
          <w:rFonts w:ascii="Times New Roman" w:hAnsi="Times New Roman" w:cs="Times New Roman"/>
        </w:rPr>
        <w:t xml:space="preserve"> spôsobenú </w:t>
      </w:r>
      <w:r w:rsidRPr="00CB1035">
        <w:rPr>
          <w:rFonts w:ascii="Times New Roman" w:hAnsi="Times New Roman" w:cs="Times New Roman"/>
          <w:i/>
        </w:rPr>
        <w:t xml:space="preserve">D. </w:t>
      </w:r>
      <w:proofErr w:type="spellStart"/>
      <w:r w:rsidRPr="00CB1035">
        <w:rPr>
          <w:rFonts w:ascii="Times New Roman" w:hAnsi="Times New Roman" w:cs="Times New Roman"/>
          <w:i/>
        </w:rPr>
        <w:t>immittis</w:t>
      </w:r>
      <w:proofErr w:type="spellEnd"/>
      <w:r w:rsidRPr="00CB1035">
        <w:rPr>
          <w:rFonts w:ascii="Times New Roman" w:hAnsi="Times New Roman" w:cs="Times New Roman"/>
        </w:rPr>
        <w:t xml:space="preserve"> a na kožné lézie spôsobené </w:t>
      </w:r>
      <w:r w:rsidRPr="00CB1035">
        <w:rPr>
          <w:rFonts w:ascii="Times New Roman" w:hAnsi="Times New Roman" w:cs="Times New Roman"/>
          <w:i/>
        </w:rPr>
        <w:t xml:space="preserve">D. </w:t>
      </w:r>
      <w:proofErr w:type="spellStart"/>
      <w:r w:rsidRPr="00CB1035">
        <w:rPr>
          <w:rFonts w:ascii="Times New Roman" w:hAnsi="Times New Roman" w:cs="Times New Roman"/>
          <w:i/>
        </w:rPr>
        <w:t>repens</w:t>
      </w:r>
      <w:proofErr w:type="spellEnd"/>
      <w:r w:rsidRPr="00CB1035">
        <w:rPr>
          <w:rFonts w:ascii="Times New Roman" w:hAnsi="Times New Roman" w:cs="Times New Roman"/>
        </w:rPr>
        <w:t>.</w:t>
      </w:r>
    </w:p>
    <w:p w:rsidR="00CB1035" w:rsidRPr="00CB1035" w:rsidRDefault="00CB1035" w:rsidP="00CB1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CB1035">
        <w:rPr>
          <w:rFonts w:ascii="Times New Roman" w:hAnsi="Times New Roman" w:cs="Times New Roman"/>
        </w:rPr>
        <w:t xml:space="preserve">Nebola zistená pretrvávajúca účinnosť proti </w:t>
      </w:r>
      <w:proofErr w:type="spellStart"/>
      <w:r w:rsidRPr="00CB1035">
        <w:rPr>
          <w:rFonts w:ascii="Times New Roman" w:hAnsi="Times New Roman" w:cs="Times New Roman"/>
          <w:i/>
        </w:rPr>
        <w:t>Ancylostomum</w:t>
      </w:r>
      <w:proofErr w:type="spellEnd"/>
      <w:r w:rsidRPr="00CB1035">
        <w:rPr>
          <w:rFonts w:ascii="Times New Roman" w:hAnsi="Times New Roman" w:cs="Times New Roman"/>
          <w:i/>
        </w:rPr>
        <w:t xml:space="preserve"> </w:t>
      </w:r>
      <w:proofErr w:type="spellStart"/>
      <w:r w:rsidRPr="00CB1035">
        <w:rPr>
          <w:rFonts w:ascii="Times New Roman" w:hAnsi="Times New Roman" w:cs="Times New Roman"/>
          <w:i/>
        </w:rPr>
        <w:t>caninum</w:t>
      </w:r>
      <w:proofErr w:type="spellEnd"/>
      <w:r w:rsidRPr="00CB1035">
        <w:rPr>
          <w:rFonts w:ascii="Times New Roman" w:hAnsi="Times New Roman" w:cs="Times New Roman"/>
          <w:i/>
        </w:rPr>
        <w:t xml:space="preserve"> </w:t>
      </w:r>
      <w:r w:rsidRPr="00CB1035">
        <w:rPr>
          <w:rFonts w:ascii="Times New Roman" w:hAnsi="Times New Roman" w:cs="Times New Roman"/>
        </w:rPr>
        <w:t xml:space="preserve">a </w:t>
      </w:r>
      <w:proofErr w:type="spellStart"/>
      <w:r w:rsidRPr="00CB1035">
        <w:rPr>
          <w:rFonts w:ascii="Times New Roman" w:hAnsi="Times New Roman" w:cs="Times New Roman"/>
          <w:i/>
        </w:rPr>
        <w:t>Uncinaria</w:t>
      </w:r>
      <w:proofErr w:type="spellEnd"/>
      <w:r w:rsidRPr="00CB1035">
        <w:rPr>
          <w:rFonts w:ascii="Times New Roman" w:hAnsi="Times New Roman" w:cs="Times New Roman"/>
          <w:i/>
        </w:rPr>
        <w:t xml:space="preserve"> </w:t>
      </w:r>
      <w:proofErr w:type="spellStart"/>
      <w:r w:rsidRPr="00CB1035">
        <w:rPr>
          <w:rFonts w:ascii="Times New Roman" w:hAnsi="Times New Roman" w:cs="Times New Roman"/>
          <w:i/>
        </w:rPr>
        <w:t>stenocephala</w:t>
      </w:r>
      <w:proofErr w:type="spellEnd"/>
      <w:r w:rsidRPr="00CB1035">
        <w:rPr>
          <w:rFonts w:ascii="Times New Roman" w:hAnsi="Times New Roman" w:cs="Times New Roman"/>
          <w:i/>
        </w:rPr>
        <w:t>.</w:t>
      </w:r>
    </w:p>
    <w:p w:rsidR="00CB1035" w:rsidRPr="00CB1035" w:rsidRDefault="00CB1035" w:rsidP="00CB103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CB1035" w:rsidRPr="00CB1035" w:rsidRDefault="00CB1035" w:rsidP="00CB1035">
      <w:pPr>
        <w:keepNext/>
        <w:keepLines/>
        <w:numPr>
          <w:ilvl w:val="1"/>
          <w:numId w:val="1"/>
        </w:numPr>
        <w:spacing w:after="0" w:line="240" w:lineRule="auto"/>
        <w:ind w:left="567" w:hanging="567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</w:rPr>
      </w:pPr>
      <w:r w:rsidRPr="00CB1035">
        <w:rPr>
          <w:rFonts w:ascii="Times New Roman" w:hAnsi="Times New Roman" w:cs="Times New Roman"/>
          <w:b/>
        </w:rPr>
        <w:lastRenderedPageBreak/>
        <w:t>Kontraindikácie</w:t>
      </w:r>
    </w:p>
    <w:p w:rsidR="00CB1035" w:rsidRPr="00CB1035" w:rsidRDefault="00CB1035" w:rsidP="00CB1035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lang w:val="en-US"/>
        </w:rPr>
      </w:pPr>
    </w:p>
    <w:p w:rsidR="00CB1035" w:rsidRPr="00CB1035" w:rsidRDefault="00CB1035" w:rsidP="00CB1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B1035">
        <w:rPr>
          <w:rFonts w:ascii="Times New Roman" w:hAnsi="Times New Roman" w:cs="Times New Roman"/>
        </w:rPr>
        <w:t>Nepoužívať u psov mladších ako 12 týždňov.</w:t>
      </w:r>
    </w:p>
    <w:p w:rsidR="00CB1035" w:rsidRPr="00CB1035" w:rsidRDefault="00CB1035" w:rsidP="00CB1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B1035">
        <w:rPr>
          <w:rFonts w:ascii="Times New Roman" w:hAnsi="Times New Roman" w:cs="Times New Roman"/>
        </w:rPr>
        <w:t>Nepodávať intravenózne.</w:t>
      </w:r>
    </w:p>
    <w:p w:rsidR="00CB1035" w:rsidRPr="00CB1035" w:rsidRDefault="00CB1035" w:rsidP="00CB1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B1035">
        <w:rPr>
          <w:rFonts w:ascii="Times New Roman" w:hAnsi="Times New Roman" w:cs="Times New Roman"/>
        </w:rPr>
        <w:t>Nepoužívať v prípadoch precitlivenosti na účinnú látku alebo na niektorú z pomocných látok.</w:t>
      </w:r>
    </w:p>
    <w:p w:rsidR="00CB1035" w:rsidRPr="00CB1035" w:rsidRDefault="00CB1035" w:rsidP="00CB103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highlight w:val="yellow"/>
        </w:rPr>
      </w:pPr>
    </w:p>
    <w:p w:rsidR="00CB1035" w:rsidRPr="00CB1035" w:rsidRDefault="00CB1035" w:rsidP="00CB1035">
      <w:pPr>
        <w:keepNext/>
        <w:keepLines/>
        <w:numPr>
          <w:ilvl w:val="1"/>
          <w:numId w:val="1"/>
        </w:numPr>
        <w:spacing w:after="0" w:line="240" w:lineRule="auto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</w:rPr>
      </w:pPr>
      <w:r w:rsidRPr="00CB1035">
        <w:rPr>
          <w:rFonts w:ascii="Times New Roman" w:hAnsi="Times New Roman" w:cs="Times New Roman"/>
          <w:b/>
        </w:rPr>
        <w:t>Osobitné</w:t>
      </w:r>
      <w:r w:rsidRPr="00CB1035">
        <w:rPr>
          <w:rFonts w:ascii="Times New Roman" w:hAnsi="Times New Roman" w:cs="Times New Roman"/>
          <w:b/>
          <w:color w:val="000000" w:themeColor="text1"/>
        </w:rPr>
        <w:t xml:space="preserve"> upozornenia pre každý cieľový druh</w:t>
      </w:r>
    </w:p>
    <w:p w:rsidR="00CB1035" w:rsidRPr="00CB1035" w:rsidRDefault="00CB1035" w:rsidP="00CB103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CB1035">
        <w:rPr>
          <w:rFonts w:ascii="Times New Roman" w:hAnsi="Times New Roman" w:cs="Times New Roman"/>
          <w:color w:val="000000" w:themeColor="text1"/>
        </w:rPr>
        <w:t>Treba zabezpečiť, aby ste sa vyhli nasledujúcim postupom, pretože zvyšujú riziko vzniku rezistencie a v konečnom dôsledku by mohli viesť k neúčinnej liečbe:</w:t>
      </w:r>
    </w:p>
    <w:p w:rsidR="00CB1035" w:rsidRPr="00CB1035" w:rsidRDefault="00CB1035" w:rsidP="00CB1035">
      <w:pPr>
        <w:pStyle w:val="Odsekzoznamu"/>
        <w:numPr>
          <w:ilvl w:val="0"/>
          <w:numId w:val="3"/>
        </w:numPr>
        <w:spacing w:after="0" w:line="240" w:lineRule="auto"/>
        <w:ind w:left="851" w:hanging="284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CB1035">
        <w:rPr>
          <w:rFonts w:ascii="Times New Roman" w:hAnsi="Times New Roman" w:cs="Times New Roman"/>
          <w:color w:val="000000" w:themeColor="text1"/>
        </w:rPr>
        <w:t xml:space="preserve">Dlhodobé príliš časté a opakované používanie </w:t>
      </w:r>
      <w:proofErr w:type="spellStart"/>
      <w:r w:rsidRPr="00CB1035">
        <w:rPr>
          <w:rFonts w:ascii="Times New Roman" w:hAnsi="Times New Roman" w:cs="Times New Roman"/>
          <w:color w:val="000000" w:themeColor="text1"/>
        </w:rPr>
        <w:t>antihelmintík</w:t>
      </w:r>
      <w:proofErr w:type="spellEnd"/>
      <w:r w:rsidRPr="00CB1035">
        <w:rPr>
          <w:rFonts w:ascii="Times New Roman" w:hAnsi="Times New Roman" w:cs="Times New Roman"/>
          <w:color w:val="000000" w:themeColor="text1"/>
        </w:rPr>
        <w:t xml:space="preserve"> tej istej triedy.</w:t>
      </w:r>
    </w:p>
    <w:p w:rsidR="00CB1035" w:rsidRPr="00CB1035" w:rsidRDefault="00CB1035" w:rsidP="00CB1035">
      <w:pPr>
        <w:pStyle w:val="Odsekzoznamu"/>
        <w:numPr>
          <w:ilvl w:val="0"/>
          <w:numId w:val="3"/>
        </w:numPr>
        <w:spacing w:after="0" w:line="240" w:lineRule="auto"/>
        <w:ind w:left="851" w:hanging="284"/>
        <w:jc w:val="both"/>
        <w:rPr>
          <w:rFonts w:ascii="Times New Roman" w:eastAsiaTheme="minorEastAsia" w:hAnsi="Times New Roman" w:cs="Times New Roman"/>
          <w:color w:val="000000" w:themeColor="text1"/>
        </w:rPr>
      </w:pPr>
      <w:proofErr w:type="spellStart"/>
      <w:r w:rsidRPr="00CB1035">
        <w:rPr>
          <w:rFonts w:ascii="Times New Roman" w:hAnsi="Times New Roman" w:cs="Times New Roman"/>
          <w:color w:val="000000" w:themeColor="text1"/>
        </w:rPr>
        <w:t>Poddávkovanie</w:t>
      </w:r>
      <w:proofErr w:type="spellEnd"/>
      <w:r w:rsidRPr="00CB1035">
        <w:rPr>
          <w:rFonts w:ascii="Times New Roman" w:hAnsi="Times New Roman" w:cs="Times New Roman"/>
          <w:color w:val="000000" w:themeColor="text1"/>
        </w:rPr>
        <w:t>, ktoré môže byť dôsledkom podhodnotenia živej hmotnosti, zlého podania lieku alebo chýbajúcej kalibrácie pomôcky na dávkovanie (ak existuje).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CB1035">
        <w:rPr>
          <w:rFonts w:ascii="Times New Roman" w:hAnsi="Times New Roman" w:cs="Times New Roman"/>
          <w:color w:val="000000" w:themeColor="text1"/>
        </w:rPr>
        <w:t xml:space="preserve">Klinické prípady, u ktorých je podozrenie na rezistenciu na </w:t>
      </w:r>
      <w:proofErr w:type="spellStart"/>
      <w:r w:rsidRPr="00CB1035">
        <w:rPr>
          <w:rFonts w:ascii="Times New Roman" w:hAnsi="Times New Roman" w:cs="Times New Roman"/>
          <w:color w:val="000000" w:themeColor="text1"/>
        </w:rPr>
        <w:t>antihelmintiká</w:t>
      </w:r>
      <w:proofErr w:type="spellEnd"/>
      <w:r w:rsidRPr="00CB1035">
        <w:rPr>
          <w:rFonts w:ascii="Times New Roman" w:hAnsi="Times New Roman" w:cs="Times New Roman"/>
          <w:color w:val="000000" w:themeColor="text1"/>
        </w:rPr>
        <w:t xml:space="preserve">, by sa mali ďalej skúmať pomocou vhodných testov. Tam, kde výsledky testu (testov) výrazne naznačujú rezistenciu na konkrétne </w:t>
      </w:r>
      <w:proofErr w:type="spellStart"/>
      <w:r w:rsidRPr="00CB1035">
        <w:rPr>
          <w:rFonts w:ascii="Times New Roman" w:hAnsi="Times New Roman" w:cs="Times New Roman"/>
          <w:color w:val="000000" w:themeColor="text1"/>
        </w:rPr>
        <w:t>antihelmintikum</w:t>
      </w:r>
      <w:proofErr w:type="spellEnd"/>
      <w:r w:rsidRPr="00CB1035">
        <w:rPr>
          <w:rFonts w:ascii="Times New Roman" w:hAnsi="Times New Roman" w:cs="Times New Roman"/>
          <w:color w:val="000000" w:themeColor="text1"/>
        </w:rPr>
        <w:t xml:space="preserve">, by sa malo použiť </w:t>
      </w:r>
      <w:proofErr w:type="spellStart"/>
      <w:r w:rsidRPr="00CB1035">
        <w:rPr>
          <w:rFonts w:ascii="Times New Roman" w:hAnsi="Times New Roman" w:cs="Times New Roman"/>
          <w:color w:val="000000" w:themeColor="text1"/>
        </w:rPr>
        <w:t>antihelmintikum</w:t>
      </w:r>
      <w:proofErr w:type="spellEnd"/>
      <w:r w:rsidRPr="00CB1035">
        <w:rPr>
          <w:rFonts w:ascii="Times New Roman" w:hAnsi="Times New Roman" w:cs="Times New Roman"/>
          <w:color w:val="000000" w:themeColor="text1"/>
        </w:rPr>
        <w:t xml:space="preserve"> patriace do inej farmakologickej triedy a s iným mechanizmom účinku.</w:t>
      </w:r>
    </w:p>
    <w:p w:rsidR="00CB1035" w:rsidRPr="00CB1035" w:rsidRDefault="00CB1035" w:rsidP="00CB103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color w:val="000000" w:themeColor="text1"/>
          <w:highlight w:val="yellow"/>
        </w:rPr>
      </w:pPr>
    </w:p>
    <w:p w:rsidR="00CB1035" w:rsidRPr="00CB1035" w:rsidRDefault="00CB1035" w:rsidP="00CB1035">
      <w:pPr>
        <w:keepNext/>
        <w:keepLines/>
        <w:numPr>
          <w:ilvl w:val="1"/>
          <w:numId w:val="1"/>
        </w:numPr>
        <w:spacing w:after="0" w:line="240" w:lineRule="auto"/>
        <w:ind w:left="567" w:hanging="567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</w:rPr>
      </w:pPr>
      <w:r w:rsidRPr="00CB1035">
        <w:rPr>
          <w:rFonts w:ascii="Times New Roman" w:hAnsi="Times New Roman" w:cs="Times New Roman"/>
          <w:b/>
        </w:rPr>
        <w:t>Osobitné</w:t>
      </w:r>
      <w:r w:rsidRPr="00CB1035">
        <w:rPr>
          <w:rFonts w:ascii="Times New Roman" w:hAnsi="Times New Roman" w:cs="Times New Roman"/>
          <w:b/>
          <w:color w:val="000000" w:themeColor="text1"/>
        </w:rPr>
        <w:t xml:space="preserve"> bezpečnostné opatrenia na používanie</w:t>
      </w:r>
    </w:p>
    <w:p w:rsidR="00CB1035" w:rsidRPr="00CB1035" w:rsidRDefault="00CB1035" w:rsidP="00CB1035">
      <w:pPr>
        <w:keepNext/>
        <w:keepLines/>
        <w:spacing w:after="0" w:line="240" w:lineRule="auto"/>
        <w:ind w:left="567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lang w:val="en-US"/>
        </w:rPr>
      </w:pP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CB1035">
        <w:rPr>
          <w:rFonts w:ascii="Times New Roman" w:hAnsi="Times New Roman" w:cs="Times New Roman"/>
          <w:u w:val="single"/>
        </w:rPr>
        <w:t>Osobitné bezpečnostné opatrenia na používanie u zvierat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B1035">
        <w:rPr>
          <w:rFonts w:ascii="Times New Roman" w:hAnsi="Times New Roman" w:cs="Times New Roman"/>
        </w:rPr>
        <w:t xml:space="preserve">Liek treba používať iba u kontrolovaných psov, ktorí mali negatívny test na </w:t>
      </w:r>
      <w:proofErr w:type="spellStart"/>
      <w:r w:rsidRPr="00CB1035">
        <w:rPr>
          <w:rFonts w:ascii="Times New Roman" w:hAnsi="Times New Roman" w:cs="Times New Roman"/>
        </w:rPr>
        <w:t>dirofilariózu</w:t>
      </w:r>
      <w:proofErr w:type="spellEnd"/>
      <w:r w:rsidRPr="00CB1035">
        <w:rPr>
          <w:rFonts w:ascii="Times New Roman" w:hAnsi="Times New Roman" w:cs="Times New Roman"/>
        </w:rPr>
        <w:t xml:space="preserve">. Pred začatím profylaktickej liečby musia byť infikované psy preliečené na odstránenie dospelých </w:t>
      </w:r>
      <w:proofErr w:type="spellStart"/>
      <w:r w:rsidRPr="00CB1035">
        <w:rPr>
          <w:rFonts w:ascii="Times New Roman" w:hAnsi="Times New Roman" w:cs="Times New Roman"/>
        </w:rPr>
        <w:t>vlasovcov</w:t>
      </w:r>
      <w:proofErr w:type="spellEnd"/>
      <w:r w:rsidRPr="00CB1035">
        <w:rPr>
          <w:rFonts w:ascii="Times New Roman" w:hAnsi="Times New Roman" w:cs="Times New Roman"/>
        </w:rPr>
        <w:t xml:space="preserve"> a </w:t>
      </w:r>
      <w:proofErr w:type="spellStart"/>
      <w:r w:rsidRPr="00CB1035">
        <w:rPr>
          <w:rFonts w:ascii="Times New Roman" w:hAnsi="Times New Roman" w:cs="Times New Roman"/>
        </w:rPr>
        <w:t>mikrofilárií</w:t>
      </w:r>
      <w:proofErr w:type="spellEnd"/>
      <w:r w:rsidRPr="00CB1035">
        <w:rPr>
          <w:rFonts w:ascii="Times New Roman" w:hAnsi="Times New Roman" w:cs="Times New Roman"/>
        </w:rPr>
        <w:t>. Tieto ošetrenia musia byť vykonávané pod dohľadom veterinárneho lekára.</w:t>
      </w:r>
    </w:p>
    <w:p w:rsidR="00CB1035" w:rsidRPr="00CB1035" w:rsidRDefault="00CB1035" w:rsidP="00CB1035">
      <w:pPr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CB1035">
        <w:rPr>
          <w:rFonts w:ascii="Times New Roman" w:hAnsi="Times New Roman" w:cs="Times New Roman"/>
          <w:u w:val="single"/>
        </w:rPr>
        <w:t>Osobitné bezpečnostné opatrenia, ktoré má urobiť osoba podávajúca liek zvieratám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B1035">
        <w:rPr>
          <w:rFonts w:ascii="Times New Roman" w:hAnsi="Times New Roman" w:cs="Times New Roman"/>
        </w:rPr>
        <w:t>Moxidektín</w:t>
      </w:r>
      <w:proofErr w:type="spellEnd"/>
      <w:r w:rsidRPr="00CB1035">
        <w:rPr>
          <w:rFonts w:ascii="Times New Roman" w:hAnsi="Times New Roman" w:cs="Times New Roman"/>
        </w:rPr>
        <w:t xml:space="preserve"> a estery kyseliny </w:t>
      </w:r>
      <w:proofErr w:type="spellStart"/>
      <w:r w:rsidRPr="00CB1035">
        <w:rPr>
          <w:rFonts w:ascii="Times New Roman" w:hAnsi="Times New Roman" w:cs="Times New Roman"/>
        </w:rPr>
        <w:t>parahydroxybenzoovej</w:t>
      </w:r>
      <w:proofErr w:type="spellEnd"/>
      <w:r w:rsidRPr="00CB1035">
        <w:rPr>
          <w:rFonts w:ascii="Times New Roman" w:hAnsi="Times New Roman" w:cs="Times New Roman"/>
        </w:rPr>
        <w:t xml:space="preserve"> môžu spôsobiť alergické reakcie. Ľudia so známou precitlivenosťou na </w:t>
      </w:r>
      <w:proofErr w:type="spellStart"/>
      <w:r w:rsidRPr="00CB1035">
        <w:rPr>
          <w:rFonts w:ascii="Times New Roman" w:hAnsi="Times New Roman" w:cs="Times New Roman"/>
        </w:rPr>
        <w:t>moxidektín</w:t>
      </w:r>
      <w:proofErr w:type="spellEnd"/>
      <w:r w:rsidRPr="00CB1035">
        <w:rPr>
          <w:rFonts w:ascii="Times New Roman" w:hAnsi="Times New Roman" w:cs="Times New Roman"/>
        </w:rPr>
        <w:t xml:space="preserve"> alebo niektorú z pomocných látok by sa mali vyhnúť kontaktu s veterinárnym liekom.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CB1035">
        <w:rPr>
          <w:rFonts w:ascii="Times New Roman" w:hAnsi="Times New Roman" w:cs="Times New Roman"/>
        </w:rPr>
        <w:t>Zabráňte kontaktu s pokožkou alebo očami. Po použití si dôkladne umyte ruky. V prípade náhodného poliatia kože okamžite umyte zasiahnuté miesto mydlom a vodou. Ak sa liek náhodne dostane do očí, je potrebné ich dôkladne vypláchnuť vodou.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Dávajte pozor, aby ste zabránili </w:t>
      </w:r>
      <w:proofErr w:type="spellStart"/>
      <w:r w:rsidRPr="00CB1035">
        <w:rPr>
          <w:rFonts w:ascii="Times New Roman" w:hAnsi="Times New Roman" w:cs="Times New Roman"/>
        </w:rPr>
        <w:t>samoinjikovaniu</w:t>
      </w:r>
      <w:proofErr w:type="spellEnd"/>
      <w:r w:rsidRPr="00CB1035">
        <w:rPr>
          <w:rFonts w:ascii="Times New Roman" w:hAnsi="Times New Roman" w:cs="Times New Roman"/>
        </w:rPr>
        <w:t xml:space="preserve">. V prípade náhodného </w:t>
      </w:r>
      <w:proofErr w:type="spellStart"/>
      <w:r w:rsidRPr="00CB1035">
        <w:rPr>
          <w:rFonts w:ascii="Times New Roman" w:hAnsi="Times New Roman" w:cs="Times New Roman"/>
        </w:rPr>
        <w:t>samoinjikovania</w:t>
      </w:r>
      <w:proofErr w:type="spellEnd"/>
      <w:r w:rsidRPr="00CB1035">
        <w:rPr>
          <w:rFonts w:ascii="Times New Roman" w:hAnsi="Times New Roman" w:cs="Times New Roman"/>
        </w:rPr>
        <w:t xml:space="preserve"> vyhľadajte ihneď lekársku pomoc a ukážte písomnú informáciu pre používateľov alebo obal lekárovi. 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Rada pre lekára v prípade náhodného </w:t>
      </w:r>
      <w:proofErr w:type="spellStart"/>
      <w:r w:rsidRPr="00CB1035">
        <w:rPr>
          <w:rFonts w:ascii="Times New Roman" w:hAnsi="Times New Roman" w:cs="Times New Roman"/>
        </w:rPr>
        <w:t>samoinjikovania</w:t>
      </w:r>
      <w:proofErr w:type="spellEnd"/>
      <w:r w:rsidRPr="00CB1035">
        <w:rPr>
          <w:rFonts w:ascii="Times New Roman" w:hAnsi="Times New Roman" w:cs="Times New Roman"/>
        </w:rPr>
        <w:t>: Liečte symptomaticky.</w:t>
      </w:r>
    </w:p>
    <w:p w:rsidR="00CB1035" w:rsidRPr="00CB1035" w:rsidRDefault="00CB1035" w:rsidP="00CB103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highlight w:val="yellow"/>
        </w:rPr>
      </w:pPr>
    </w:p>
    <w:p w:rsidR="00CB1035" w:rsidRPr="00CB1035" w:rsidRDefault="00CB1035" w:rsidP="00CB1035">
      <w:pPr>
        <w:keepNext/>
        <w:keepLines/>
        <w:numPr>
          <w:ilvl w:val="1"/>
          <w:numId w:val="1"/>
        </w:numPr>
        <w:spacing w:after="0" w:line="240" w:lineRule="auto"/>
        <w:ind w:left="567" w:hanging="567"/>
        <w:outlineLvl w:val="1"/>
        <w:rPr>
          <w:rFonts w:ascii="Times New Roman" w:eastAsiaTheme="majorEastAsia" w:hAnsi="Times New Roman" w:cs="Times New Roman"/>
          <w:b/>
          <w:bCs/>
        </w:rPr>
      </w:pPr>
      <w:r w:rsidRPr="00CB1035">
        <w:rPr>
          <w:rFonts w:ascii="Times New Roman" w:hAnsi="Times New Roman" w:cs="Times New Roman"/>
          <w:b/>
        </w:rPr>
        <w:t>Nežiaduce účinky (frekvencia výskytu a závažnosť)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  <w:highlight w:val="yellow"/>
        </w:rPr>
      </w:pP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V zriedkavých prípadoch sa môže vyskytnúť krátkodobá bolesť v mieste vpichu alebo mierna lokálna reakcia (opuch) počas 2 – 3 týždňov.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U zvierat liečených odporúčanou dávkou boli často zistené </w:t>
      </w:r>
      <w:proofErr w:type="spellStart"/>
      <w:r w:rsidRPr="00CB1035">
        <w:rPr>
          <w:rFonts w:ascii="Times New Roman" w:hAnsi="Times New Roman" w:cs="Times New Roman"/>
        </w:rPr>
        <w:t>granulomatózne</w:t>
      </w:r>
      <w:proofErr w:type="spellEnd"/>
      <w:r w:rsidRPr="00CB1035">
        <w:rPr>
          <w:rFonts w:ascii="Times New Roman" w:hAnsi="Times New Roman" w:cs="Times New Roman"/>
        </w:rPr>
        <w:t xml:space="preserve"> lézie, zvyčajne presne ohraničené a malých rozmerov. Priemerná závažnosť lézií bola zaznamenaná ako „mierna“.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V zriedkavých prípadoch je možné pozorovať lokálne </w:t>
      </w:r>
      <w:proofErr w:type="spellStart"/>
      <w:r w:rsidRPr="00CB1035">
        <w:rPr>
          <w:rFonts w:ascii="Times New Roman" w:hAnsi="Times New Roman" w:cs="Times New Roman"/>
        </w:rPr>
        <w:t>hypersenzitívne</w:t>
      </w:r>
      <w:proofErr w:type="spellEnd"/>
      <w:r w:rsidRPr="00CB1035">
        <w:rPr>
          <w:rFonts w:ascii="Times New Roman" w:hAnsi="Times New Roman" w:cs="Times New Roman"/>
        </w:rPr>
        <w:t xml:space="preserve"> reakcie (napr. tvár, sliznice, nohy, semenníky, očné viečka, pery) alebo generalizovaný </w:t>
      </w:r>
      <w:proofErr w:type="spellStart"/>
      <w:r w:rsidRPr="00CB1035">
        <w:rPr>
          <w:rFonts w:ascii="Times New Roman" w:hAnsi="Times New Roman" w:cs="Times New Roman"/>
        </w:rPr>
        <w:t>angioedém</w:t>
      </w:r>
      <w:proofErr w:type="spellEnd"/>
      <w:r w:rsidRPr="00CB1035">
        <w:rPr>
          <w:rFonts w:ascii="Times New Roman" w:hAnsi="Times New Roman" w:cs="Times New Roman"/>
        </w:rPr>
        <w:t xml:space="preserve">, žihľavku, svrbenie, </w:t>
      </w:r>
      <w:proofErr w:type="spellStart"/>
      <w:r w:rsidRPr="00CB1035">
        <w:rPr>
          <w:rFonts w:ascii="Times New Roman" w:hAnsi="Times New Roman" w:cs="Times New Roman"/>
        </w:rPr>
        <w:t>anafylaxiu</w:t>
      </w:r>
      <w:proofErr w:type="spellEnd"/>
      <w:r w:rsidRPr="00CB1035">
        <w:rPr>
          <w:rFonts w:ascii="Times New Roman" w:hAnsi="Times New Roman" w:cs="Times New Roman"/>
        </w:rPr>
        <w:t>.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Zriedkavo boli hlásené hnačka, vracanie, prechodná </w:t>
      </w:r>
      <w:proofErr w:type="spellStart"/>
      <w:r w:rsidRPr="00CB1035">
        <w:rPr>
          <w:rFonts w:ascii="Times New Roman" w:hAnsi="Times New Roman" w:cs="Times New Roman"/>
        </w:rPr>
        <w:t>ataxia</w:t>
      </w:r>
      <w:proofErr w:type="spellEnd"/>
      <w:r w:rsidRPr="00CB1035">
        <w:rPr>
          <w:rFonts w:ascii="Times New Roman" w:hAnsi="Times New Roman" w:cs="Times New Roman"/>
        </w:rPr>
        <w:t>, tras alebo letargia.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Liek sa ukázal veľmi bezpečný aj pre druhy citlivé na </w:t>
      </w:r>
      <w:proofErr w:type="spellStart"/>
      <w:r w:rsidRPr="00CB1035">
        <w:rPr>
          <w:rFonts w:ascii="Times New Roman" w:hAnsi="Times New Roman" w:cs="Times New Roman"/>
        </w:rPr>
        <w:t>ivermektíny</w:t>
      </w:r>
      <w:proofErr w:type="spellEnd"/>
      <w:r w:rsidRPr="00CB1035">
        <w:rPr>
          <w:rFonts w:ascii="Times New Roman" w:hAnsi="Times New Roman" w:cs="Times New Roman"/>
        </w:rPr>
        <w:t xml:space="preserve"> a zvieratá, ktoré boli pozitívne testované na </w:t>
      </w:r>
      <w:proofErr w:type="spellStart"/>
      <w:r w:rsidRPr="00CB1035">
        <w:rPr>
          <w:rFonts w:ascii="Times New Roman" w:hAnsi="Times New Roman" w:cs="Times New Roman"/>
        </w:rPr>
        <w:t>dirofilariózu</w:t>
      </w:r>
      <w:proofErr w:type="spellEnd"/>
      <w:r w:rsidRPr="00CB1035">
        <w:rPr>
          <w:rFonts w:ascii="Times New Roman" w:hAnsi="Times New Roman" w:cs="Times New Roman"/>
        </w:rPr>
        <w:t>.</w:t>
      </w:r>
    </w:p>
    <w:p w:rsidR="00CB1035" w:rsidRPr="00CB1035" w:rsidRDefault="00CB1035" w:rsidP="00CB103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</w:rPr>
      </w:pP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Frekvencia výskytu nežiaducich účinkov sa definuje použitím nasledujúceho pravidla:</w:t>
      </w:r>
    </w:p>
    <w:p w:rsidR="00CB1035" w:rsidRPr="00CB1035" w:rsidRDefault="00CB1035" w:rsidP="00CB103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- veľmi časté (nežiaduce účinky sa prejavili u viac ako 1 z 10 liečených zvierat)</w:t>
      </w:r>
    </w:p>
    <w:p w:rsidR="00CB1035" w:rsidRPr="00CB1035" w:rsidRDefault="00CB1035" w:rsidP="00CB103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- časté (u viac ako 1 ale menej ako 10 zo 100 liečených zvierat)</w:t>
      </w:r>
    </w:p>
    <w:p w:rsidR="00CB1035" w:rsidRPr="00CB1035" w:rsidRDefault="00CB1035" w:rsidP="00CB103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- menej časté (u viac ako 1 ale menej ako 10 z 1 000 liečených zvierat)</w:t>
      </w:r>
    </w:p>
    <w:p w:rsidR="00CB1035" w:rsidRPr="00CB1035" w:rsidRDefault="00CB1035" w:rsidP="00CB103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- zriedkavé (u viac ako 1 ale menej ako 10 z 10 000 liečených zvierat)</w:t>
      </w:r>
    </w:p>
    <w:p w:rsidR="00CB1035" w:rsidRPr="00CB1035" w:rsidRDefault="00CB1035" w:rsidP="00CB103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- veľmi zriedkavé (u menej ako 1 z 10 000 liečených zvierat, vrátane ojedinelých hlásení).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  <w:highlight w:val="yellow"/>
        </w:rPr>
      </w:pPr>
    </w:p>
    <w:p w:rsidR="00CB1035" w:rsidRPr="00CB1035" w:rsidRDefault="00CB1035" w:rsidP="00CB1035">
      <w:pPr>
        <w:keepNext/>
        <w:keepLines/>
        <w:numPr>
          <w:ilvl w:val="1"/>
          <w:numId w:val="1"/>
        </w:numPr>
        <w:spacing w:after="0" w:line="240" w:lineRule="auto"/>
        <w:ind w:left="567" w:hanging="567"/>
        <w:outlineLvl w:val="1"/>
        <w:rPr>
          <w:rFonts w:ascii="Times New Roman" w:eastAsiaTheme="majorEastAsia" w:hAnsi="Times New Roman" w:cs="Times New Roman"/>
          <w:b/>
          <w:bCs/>
        </w:rPr>
      </w:pPr>
      <w:r w:rsidRPr="00CB1035">
        <w:rPr>
          <w:rFonts w:ascii="Times New Roman" w:hAnsi="Times New Roman" w:cs="Times New Roman"/>
          <w:b/>
        </w:rPr>
        <w:lastRenderedPageBreak/>
        <w:t>Použitie počas gravidity, laktácie, znášky</w:t>
      </w:r>
    </w:p>
    <w:p w:rsidR="00CB1035" w:rsidRPr="00CB1035" w:rsidRDefault="00CB1035" w:rsidP="00CB1035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/>
          <w:bCs/>
          <w:lang w:val="en-US"/>
        </w:rPr>
      </w:pPr>
    </w:p>
    <w:p w:rsidR="00CB1035" w:rsidRPr="00CB1035" w:rsidRDefault="00CB1035" w:rsidP="00CB1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Bezpečnosť injekčného </w:t>
      </w:r>
      <w:proofErr w:type="spellStart"/>
      <w:r w:rsidRPr="00CB1035">
        <w:rPr>
          <w:rFonts w:ascii="Times New Roman" w:hAnsi="Times New Roman" w:cs="Times New Roman"/>
        </w:rPr>
        <w:t>moxidektínu</w:t>
      </w:r>
      <w:proofErr w:type="spellEnd"/>
      <w:r w:rsidRPr="00CB1035">
        <w:rPr>
          <w:rFonts w:ascii="Times New Roman" w:hAnsi="Times New Roman" w:cs="Times New Roman"/>
        </w:rPr>
        <w:t xml:space="preserve"> bola stanovená u gravidných súk.</w:t>
      </w:r>
    </w:p>
    <w:p w:rsidR="00CB1035" w:rsidRPr="00CB1035" w:rsidRDefault="00CB1035" w:rsidP="00CB1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CB1035" w:rsidRPr="00CB1035" w:rsidRDefault="00CB1035" w:rsidP="00CB1035">
      <w:pPr>
        <w:keepNext/>
        <w:keepLines/>
        <w:numPr>
          <w:ilvl w:val="1"/>
          <w:numId w:val="1"/>
        </w:numPr>
        <w:spacing w:after="0" w:line="240" w:lineRule="auto"/>
        <w:ind w:left="567" w:hanging="567"/>
        <w:outlineLvl w:val="1"/>
        <w:rPr>
          <w:rFonts w:ascii="Times New Roman" w:eastAsiaTheme="majorEastAsia" w:hAnsi="Times New Roman" w:cs="Times New Roman"/>
          <w:b/>
          <w:bCs/>
        </w:rPr>
      </w:pPr>
      <w:r w:rsidRPr="00CB1035">
        <w:rPr>
          <w:rFonts w:ascii="Times New Roman" w:hAnsi="Times New Roman" w:cs="Times New Roman"/>
          <w:b/>
        </w:rPr>
        <w:t>Liekové interakcie a iné formy vzájomného pôsobenia</w:t>
      </w:r>
    </w:p>
    <w:p w:rsidR="00CB1035" w:rsidRPr="00CB1035" w:rsidRDefault="00CB1035" w:rsidP="00CB1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</w:p>
    <w:p w:rsidR="00CB1035" w:rsidRPr="00CB1035" w:rsidRDefault="00CB1035" w:rsidP="00CB103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CB1035">
        <w:rPr>
          <w:rFonts w:ascii="Times New Roman" w:hAnsi="Times New Roman" w:cs="Times New Roman"/>
        </w:rPr>
        <w:t>Moxidektín</w:t>
      </w:r>
      <w:proofErr w:type="spellEnd"/>
      <w:r w:rsidRPr="00CB1035">
        <w:rPr>
          <w:rFonts w:ascii="Times New Roman" w:hAnsi="Times New Roman" w:cs="Times New Roman"/>
        </w:rPr>
        <w:t xml:space="preserve"> zvyšuje účinky GABA </w:t>
      </w:r>
      <w:proofErr w:type="spellStart"/>
      <w:r w:rsidRPr="00CB1035">
        <w:rPr>
          <w:rFonts w:ascii="Times New Roman" w:hAnsi="Times New Roman" w:cs="Times New Roman"/>
        </w:rPr>
        <w:t>agonistov</w:t>
      </w:r>
      <w:proofErr w:type="spellEnd"/>
      <w:r w:rsidRPr="00CB1035">
        <w:rPr>
          <w:rFonts w:ascii="Times New Roman" w:hAnsi="Times New Roman" w:cs="Times New Roman"/>
        </w:rPr>
        <w:t xml:space="preserve">. </w:t>
      </w:r>
    </w:p>
    <w:p w:rsidR="00CB1035" w:rsidRPr="00CB1035" w:rsidRDefault="00CB1035" w:rsidP="00CB1035">
      <w:pPr>
        <w:spacing w:after="0" w:line="240" w:lineRule="auto"/>
        <w:ind w:left="567"/>
        <w:rPr>
          <w:rFonts w:ascii="Times New Roman" w:eastAsiaTheme="minorEastAsia" w:hAnsi="Times New Roman" w:cs="Times New Roman"/>
          <w:lang w:val="fr-FR"/>
        </w:rPr>
      </w:pPr>
    </w:p>
    <w:p w:rsidR="00CB1035" w:rsidRPr="00CB1035" w:rsidRDefault="00CB1035" w:rsidP="00CB1035">
      <w:pPr>
        <w:keepNext/>
        <w:keepLines/>
        <w:numPr>
          <w:ilvl w:val="1"/>
          <w:numId w:val="1"/>
        </w:numPr>
        <w:spacing w:after="0" w:line="240" w:lineRule="auto"/>
        <w:ind w:left="567" w:hanging="567"/>
        <w:outlineLvl w:val="1"/>
        <w:rPr>
          <w:rFonts w:ascii="Times New Roman" w:eastAsiaTheme="majorEastAsia" w:hAnsi="Times New Roman" w:cs="Times New Roman"/>
          <w:b/>
          <w:bCs/>
        </w:rPr>
      </w:pPr>
      <w:r w:rsidRPr="00CB1035">
        <w:rPr>
          <w:rFonts w:ascii="Times New Roman" w:hAnsi="Times New Roman" w:cs="Times New Roman"/>
          <w:b/>
        </w:rPr>
        <w:t>Dávkovanie a spôsob podania lieku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en-US"/>
        </w:rPr>
      </w:pP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Podávať </w:t>
      </w:r>
      <w:proofErr w:type="spellStart"/>
      <w:r w:rsidRPr="00CB1035">
        <w:rPr>
          <w:rFonts w:ascii="Times New Roman" w:hAnsi="Times New Roman" w:cs="Times New Roman"/>
        </w:rPr>
        <w:t>subkutánne</w:t>
      </w:r>
      <w:proofErr w:type="spellEnd"/>
      <w:r w:rsidRPr="00CB1035">
        <w:rPr>
          <w:rFonts w:ascii="Times New Roman" w:hAnsi="Times New Roman" w:cs="Times New Roman"/>
        </w:rPr>
        <w:t xml:space="preserve"> v dávke 0,17 mg </w:t>
      </w:r>
      <w:proofErr w:type="spellStart"/>
      <w:r w:rsidRPr="00CB1035">
        <w:rPr>
          <w:rFonts w:ascii="Times New Roman" w:hAnsi="Times New Roman" w:cs="Times New Roman"/>
        </w:rPr>
        <w:t>moxidektínu</w:t>
      </w:r>
      <w:proofErr w:type="spellEnd"/>
      <w:r w:rsidRPr="00CB1035">
        <w:rPr>
          <w:rFonts w:ascii="Times New Roman" w:hAnsi="Times New Roman" w:cs="Times New Roman"/>
        </w:rPr>
        <w:t>/kg živej hmotnosti ako jedinú injekciu, zodpovedajúcu 0,05 ml/kg živej hmotnosti konečnej suspenzie rekonštituovaného lieku.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U dospievajúcich psov vo veku medzi 12 týždňami a 9 mesiacmi sa odporúča podávať úplnú dávku rekonštituovaného lieku s ohľadom na aktuálnu živú hmotnosť v čase podania lieku. Neriaďte sa konečnou hmotnosťou zvieraťa, aby nedošlo k predávkovaniu. Z dôvodu rýchlej zmeny živej hmotnosti očakávanej u 12-týždňových šteniat môže byť potrebná ďalšia liečba, aby sa zabezpečila plná účinnosť. Používajte len v súlade s posúdením prínosov a rizík zodpovedným veterinárnym lekárom.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Plán liečby by sa mal zakladať na veterinárnej diagnóze a na miestnej </w:t>
      </w:r>
      <w:proofErr w:type="spellStart"/>
      <w:r w:rsidRPr="00CB1035">
        <w:rPr>
          <w:rFonts w:ascii="Times New Roman" w:hAnsi="Times New Roman" w:cs="Times New Roman"/>
        </w:rPr>
        <w:t>epizootologickej</w:t>
      </w:r>
      <w:proofErr w:type="spellEnd"/>
      <w:r w:rsidRPr="00CB1035">
        <w:rPr>
          <w:rFonts w:ascii="Times New Roman" w:hAnsi="Times New Roman" w:cs="Times New Roman"/>
        </w:rPr>
        <w:t xml:space="preserve"> situácii.</w:t>
      </w:r>
    </w:p>
    <w:p w:rsidR="00CB1035" w:rsidRPr="00CB1035" w:rsidRDefault="00CB1035" w:rsidP="00CB103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</w:rPr>
      </w:pPr>
    </w:p>
    <w:p w:rsidR="00CB1035" w:rsidRPr="00CB1035" w:rsidRDefault="00CB1035" w:rsidP="00CB103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</w:rPr>
      </w:pPr>
    </w:p>
    <w:p w:rsidR="00CB1035" w:rsidRDefault="00CB1035" w:rsidP="00CB10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B1035">
        <w:rPr>
          <w:rFonts w:ascii="Times New Roman" w:hAnsi="Times New Roman" w:cs="Times New Roman"/>
        </w:rPr>
        <w:t>Nižšie uvedená dávkovacia tabuľka slúži len na orientáciu:</w:t>
      </w:r>
    </w:p>
    <w:p w:rsidR="00A6266B" w:rsidRPr="00CB1035" w:rsidRDefault="00A6266B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</w:p>
    <w:tbl>
      <w:tblPr>
        <w:tblStyle w:val="Mriekatabuky"/>
        <w:tblW w:w="0" w:type="auto"/>
        <w:tblInd w:w="737" w:type="dxa"/>
        <w:tblLook w:val="04A0" w:firstRow="1" w:lastRow="0" w:firstColumn="1" w:lastColumn="0" w:noHBand="0" w:noVBand="1"/>
      </w:tblPr>
      <w:tblGrid>
        <w:gridCol w:w="2065"/>
        <w:gridCol w:w="1610"/>
        <w:gridCol w:w="799"/>
        <w:gridCol w:w="2127"/>
        <w:gridCol w:w="1851"/>
      </w:tblGrid>
      <w:tr w:rsidR="00CB1035" w:rsidRPr="00CB1035" w:rsidTr="00CB1035">
        <w:tc>
          <w:tcPr>
            <w:tcW w:w="206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035">
              <w:rPr>
                <w:rFonts w:ascii="Times New Roman" w:hAnsi="Times New Roman" w:cs="Times New Roman"/>
                <w:b/>
              </w:rPr>
              <w:t>Živá hmotnosť psa</w:t>
            </w:r>
          </w:p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  <w:b/>
              </w:rPr>
              <w:t>(kg)</w:t>
            </w:r>
          </w:p>
        </w:tc>
        <w:tc>
          <w:tcPr>
            <w:tcW w:w="16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035">
              <w:rPr>
                <w:rFonts w:ascii="Times New Roman" w:hAnsi="Times New Roman" w:cs="Times New Roman"/>
                <w:b/>
              </w:rPr>
              <w:t>Objem dávky</w:t>
            </w:r>
          </w:p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  <w:b/>
              </w:rPr>
              <w:t>(ml)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035">
              <w:rPr>
                <w:rFonts w:ascii="Times New Roman" w:hAnsi="Times New Roman" w:cs="Times New Roman"/>
                <w:b/>
              </w:rPr>
              <w:t>Živá hmotnosť psa</w:t>
            </w:r>
          </w:p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  <w:b/>
              </w:rPr>
              <w:t>(kg)</w:t>
            </w:r>
          </w:p>
        </w:tc>
        <w:tc>
          <w:tcPr>
            <w:tcW w:w="18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035">
              <w:rPr>
                <w:rFonts w:ascii="Times New Roman" w:hAnsi="Times New Roman" w:cs="Times New Roman"/>
                <w:b/>
              </w:rPr>
              <w:t>Objem dávky</w:t>
            </w:r>
          </w:p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  <w:b/>
              </w:rPr>
              <w:t>(ml)</w:t>
            </w:r>
          </w:p>
        </w:tc>
      </w:tr>
      <w:tr w:rsidR="00CB1035" w:rsidRPr="00CB1035" w:rsidTr="00CB1035">
        <w:tc>
          <w:tcPr>
            <w:tcW w:w="2065" w:type="dxa"/>
            <w:tcBorders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0" w:type="dxa"/>
            <w:tcBorders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51" w:type="dxa"/>
            <w:tcBorders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1,75</w:t>
            </w:r>
          </w:p>
        </w:tc>
      </w:tr>
      <w:tr w:rsidR="00CB1035" w:rsidRPr="00CB1035" w:rsidTr="00CB1035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2,00</w:t>
            </w:r>
          </w:p>
        </w:tc>
      </w:tr>
      <w:tr w:rsidR="00CB1035" w:rsidRPr="00CB1035" w:rsidTr="00CB1035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2,25</w:t>
            </w:r>
          </w:p>
        </w:tc>
      </w:tr>
      <w:tr w:rsidR="00CB1035" w:rsidRPr="00CB1035" w:rsidTr="00CB1035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2,50</w:t>
            </w:r>
          </w:p>
        </w:tc>
      </w:tr>
      <w:tr w:rsidR="00CB1035" w:rsidRPr="00CB1035" w:rsidTr="00CB1035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2,75</w:t>
            </w:r>
          </w:p>
        </w:tc>
      </w:tr>
      <w:tr w:rsidR="00CB1035" w:rsidRPr="00CB1035" w:rsidTr="00CB1035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3,00</w:t>
            </w:r>
          </w:p>
        </w:tc>
      </w:tr>
      <w:tr w:rsidR="00CB1035" w:rsidRPr="00CB1035" w:rsidTr="00CB1035">
        <w:tc>
          <w:tcPr>
            <w:tcW w:w="2065" w:type="dxa"/>
            <w:tcBorders>
              <w:top w:val="nil"/>
              <w:left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10" w:type="dxa"/>
            <w:tcBorders>
              <w:top w:val="nil"/>
              <w:left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851" w:type="dxa"/>
            <w:tcBorders>
              <w:top w:val="nil"/>
              <w:left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3,25</w:t>
            </w:r>
          </w:p>
        </w:tc>
      </w:tr>
    </w:tbl>
    <w:p w:rsidR="00CB1035" w:rsidRPr="00CB1035" w:rsidRDefault="00CB1035" w:rsidP="00CB1035">
      <w:pPr>
        <w:spacing w:after="0" w:line="240" w:lineRule="auto"/>
        <w:jc w:val="center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U psov nad 65 kg podávajte 0,25 ml na každých 5 kg živej hmotnosti.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Ak sa liek podáva namiesto inej preventívnej každomesačnej liečby, dávka musí byť podaná do mesiaca od posledného podania.</w:t>
      </w:r>
    </w:p>
    <w:p w:rsidR="00CB1035" w:rsidRPr="00CB1035" w:rsidRDefault="00CB1035" w:rsidP="00CB103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</w:rPr>
      </w:pP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Návod na prípravu a podanie lieku:</w:t>
      </w:r>
    </w:p>
    <w:p w:rsidR="00CB1035" w:rsidRPr="00CB1035" w:rsidRDefault="00CB1035" w:rsidP="00CB1035">
      <w:pPr>
        <w:pStyle w:val="Odsekzoznamu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Natiahnite všetok obsah, ktorý sa nachádza v injekčnej liekovke s rozpúšťadlom. Nepoužívajte žiadne iné rozpúšťadlo.</w:t>
      </w:r>
    </w:p>
    <w:p w:rsidR="00CB1035" w:rsidRPr="00CB1035" w:rsidRDefault="00CB1035" w:rsidP="00CB1035">
      <w:pPr>
        <w:pStyle w:val="Odsekzoznamu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Pomaly aplikujte všetko rozpúšťadlo do injekčnej liekovky s práškom, ktorá obsahuje </w:t>
      </w:r>
      <w:proofErr w:type="spellStart"/>
      <w:r w:rsidRPr="00CB1035">
        <w:rPr>
          <w:rFonts w:ascii="Times New Roman" w:hAnsi="Times New Roman" w:cs="Times New Roman"/>
        </w:rPr>
        <w:t>mikroguľôčky</w:t>
      </w:r>
      <w:proofErr w:type="spellEnd"/>
      <w:r w:rsidRPr="00CB1035">
        <w:rPr>
          <w:rFonts w:ascii="Times New Roman" w:hAnsi="Times New Roman" w:cs="Times New Roman"/>
        </w:rPr>
        <w:t xml:space="preserve"> </w:t>
      </w:r>
      <w:proofErr w:type="spellStart"/>
      <w:r w:rsidRPr="00CB1035">
        <w:rPr>
          <w:rFonts w:ascii="Times New Roman" w:hAnsi="Times New Roman" w:cs="Times New Roman"/>
        </w:rPr>
        <w:t>moxidektínu</w:t>
      </w:r>
      <w:proofErr w:type="spellEnd"/>
      <w:r w:rsidRPr="00CB1035">
        <w:rPr>
          <w:rFonts w:ascii="Times New Roman" w:hAnsi="Times New Roman" w:cs="Times New Roman"/>
        </w:rPr>
        <w:t>. Na uľahčenie vykonania prenosu sa odporúča použiť adaptér dodaný v balení tak, ako je popísané v návode na obsluhu. Adaptér možno ponechať na injekčnej liekovke, ktorá obsahuje rekonštituovanú suspenziu a možno ho použiť aj na následné úkony odberu.</w:t>
      </w:r>
    </w:p>
    <w:p w:rsidR="00CB1035" w:rsidRPr="00CB1035" w:rsidRDefault="00CB1035" w:rsidP="00CB1035">
      <w:pPr>
        <w:pStyle w:val="Odsekzoznamu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Po pridaní všetkej </w:t>
      </w:r>
      <w:proofErr w:type="spellStart"/>
      <w:r w:rsidRPr="00CB1035">
        <w:rPr>
          <w:rFonts w:ascii="Times New Roman" w:hAnsi="Times New Roman" w:cs="Times New Roman"/>
        </w:rPr>
        <w:t>rekonštitučnej</w:t>
      </w:r>
      <w:proofErr w:type="spellEnd"/>
      <w:r w:rsidRPr="00CB1035">
        <w:rPr>
          <w:rFonts w:ascii="Times New Roman" w:hAnsi="Times New Roman" w:cs="Times New Roman"/>
        </w:rPr>
        <w:t xml:space="preserve"> kvapaliny do injekčnej liekovky s </w:t>
      </w:r>
      <w:proofErr w:type="spellStart"/>
      <w:r w:rsidRPr="00CB1035">
        <w:rPr>
          <w:rFonts w:ascii="Times New Roman" w:hAnsi="Times New Roman" w:cs="Times New Roman"/>
        </w:rPr>
        <w:t>mikroguľôčkami</w:t>
      </w:r>
      <w:proofErr w:type="spellEnd"/>
      <w:r w:rsidRPr="00CB1035">
        <w:rPr>
          <w:rFonts w:ascii="Times New Roman" w:hAnsi="Times New Roman" w:cs="Times New Roman"/>
        </w:rPr>
        <w:t xml:space="preserve"> prudko pretrepte, kým nedôjde k rozptýleniu všetkých </w:t>
      </w:r>
      <w:proofErr w:type="spellStart"/>
      <w:r w:rsidRPr="00CB1035">
        <w:rPr>
          <w:rFonts w:ascii="Times New Roman" w:hAnsi="Times New Roman" w:cs="Times New Roman"/>
        </w:rPr>
        <w:t>mikroguľôčok</w:t>
      </w:r>
      <w:proofErr w:type="spellEnd"/>
      <w:r w:rsidRPr="00CB1035">
        <w:rPr>
          <w:rFonts w:ascii="Times New Roman" w:hAnsi="Times New Roman" w:cs="Times New Roman"/>
        </w:rPr>
        <w:t>.</w:t>
      </w:r>
    </w:p>
    <w:p w:rsidR="00CB1035" w:rsidRPr="00CB1035" w:rsidRDefault="00CB1035" w:rsidP="00CB1035">
      <w:pPr>
        <w:pStyle w:val="Odsekzoznamu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Suspenziu nechajte postáť 10 minút, alebo kým sa nerozplynú všetky väčšie bubliny.</w:t>
      </w:r>
    </w:p>
    <w:p w:rsidR="00CB1035" w:rsidRPr="00CB1035" w:rsidRDefault="00CB1035" w:rsidP="00CB1035">
      <w:pPr>
        <w:pStyle w:val="Odsekzoznamu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Natiahnite do striekačky vhodnú dávku a podajte zvieraťu hneď, ako je to možné. V prípade dlhého čakania pred podaním sa liek môže oddeliť. V tých prípadoch je vhodné jemne otáčať striekačkou na </w:t>
      </w:r>
      <w:proofErr w:type="spellStart"/>
      <w:r w:rsidRPr="00CB1035">
        <w:rPr>
          <w:rFonts w:ascii="Times New Roman" w:hAnsi="Times New Roman" w:cs="Times New Roman"/>
        </w:rPr>
        <w:t>resuspenzáciu</w:t>
      </w:r>
      <w:proofErr w:type="spellEnd"/>
      <w:r w:rsidRPr="00CB1035">
        <w:rPr>
          <w:rFonts w:ascii="Times New Roman" w:hAnsi="Times New Roman" w:cs="Times New Roman"/>
        </w:rPr>
        <w:t xml:space="preserve"> lieku.</w:t>
      </w:r>
    </w:p>
    <w:p w:rsidR="00CB1035" w:rsidRPr="00CB1035" w:rsidRDefault="00CB1035" w:rsidP="00CB1035">
      <w:pPr>
        <w:pStyle w:val="Odsekzoznamu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Pred každým ošetrením by sa mala injekčná liekovka, ktorá obsahuje rekonštituovanú suspenziu, jemne prevracať, aby sa </w:t>
      </w:r>
      <w:proofErr w:type="spellStart"/>
      <w:r w:rsidRPr="00CB1035">
        <w:rPr>
          <w:rFonts w:ascii="Times New Roman" w:hAnsi="Times New Roman" w:cs="Times New Roman"/>
        </w:rPr>
        <w:t>resuspendovali</w:t>
      </w:r>
      <w:proofErr w:type="spellEnd"/>
      <w:r w:rsidRPr="00CB1035">
        <w:rPr>
          <w:rFonts w:ascii="Times New Roman" w:hAnsi="Times New Roman" w:cs="Times New Roman"/>
        </w:rPr>
        <w:t xml:space="preserve"> plávajúce </w:t>
      </w:r>
      <w:proofErr w:type="spellStart"/>
      <w:r w:rsidRPr="00CB1035">
        <w:rPr>
          <w:rFonts w:ascii="Times New Roman" w:hAnsi="Times New Roman" w:cs="Times New Roman"/>
        </w:rPr>
        <w:t>mikroguľôčky</w:t>
      </w:r>
      <w:proofErr w:type="spellEnd"/>
      <w:r w:rsidRPr="00CB1035">
        <w:rPr>
          <w:rFonts w:ascii="Times New Roman" w:hAnsi="Times New Roman" w:cs="Times New Roman"/>
        </w:rPr>
        <w:t>.</w:t>
      </w:r>
    </w:p>
    <w:p w:rsidR="00CB1035" w:rsidRPr="00CB1035" w:rsidRDefault="00CB1035" w:rsidP="00CB1035">
      <w:pPr>
        <w:pStyle w:val="Odsekzoznamu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Vždy používajte ihly takého kalibru a veľkosti, ktoré zodpovedajú veľkosti zvieraťa. Odporúčame ihlu 20G pre zvieratá s hmotnosťou do 20 kg a ihlu 18G pre zvieratá s vyššou hmotnosťou.</w:t>
      </w:r>
    </w:p>
    <w:p w:rsidR="00CB1035" w:rsidRPr="00CB1035" w:rsidRDefault="00CB1035" w:rsidP="00CB1035">
      <w:pPr>
        <w:pStyle w:val="Odsekzoznamu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lastRenderedPageBreak/>
        <w:t>Pre stanovenie dátumu exspirácie napíšte na príslušné miesto na škatuľke a na označení na obale dátum rekonštitúcie lieku.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Injekčnú liekovku s rekonštituovaným liekom možno prepichnúť až 34-krát.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Striekačky a ihly dodávané s liekom by sa mali použiť iba na prípravu rekonštituovanej suspenzie, nesmú sa použiť na podanie rekonštituovanej suspenzie zvieratám.</w:t>
      </w:r>
    </w:p>
    <w:p w:rsidR="00CB1035" w:rsidRPr="00CB1035" w:rsidRDefault="00CB1035" w:rsidP="00CB103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</w:rPr>
      </w:pPr>
    </w:p>
    <w:p w:rsidR="00CB1035" w:rsidRPr="00CB1035" w:rsidRDefault="00CB1035" w:rsidP="00CB1035">
      <w:pPr>
        <w:keepNext/>
        <w:keepLines/>
        <w:numPr>
          <w:ilvl w:val="1"/>
          <w:numId w:val="1"/>
        </w:numPr>
        <w:spacing w:after="0" w:line="240" w:lineRule="auto"/>
        <w:ind w:left="567" w:hanging="567"/>
        <w:outlineLvl w:val="1"/>
        <w:rPr>
          <w:rFonts w:ascii="Times New Roman" w:eastAsiaTheme="majorEastAsia" w:hAnsi="Times New Roman" w:cs="Times New Roman"/>
          <w:b/>
          <w:bCs/>
        </w:rPr>
      </w:pPr>
      <w:r w:rsidRPr="00CB1035">
        <w:rPr>
          <w:rFonts w:ascii="Times New Roman" w:hAnsi="Times New Roman" w:cs="Times New Roman"/>
          <w:b/>
        </w:rPr>
        <w:t xml:space="preserve">Predávkovanie (príznaky, núdzové postupy, </w:t>
      </w:r>
      <w:proofErr w:type="spellStart"/>
      <w:r w:rsidRPr="00CB1035">
        <w:rPr>
          <w:rFonts w:ascii="Times New Roman" w:hAnsi="Times New Roman" w:cs="Times New Roman"/>
          <w:b/>
        </w:rPr>
        <w:t>antidotá</w:t>
      </w:r>
      <w:proofErr w:type="spellEnd"/>
      <w:r w:rsidRPr="00CB1035">
        <w:rPr>
          <w:rFonts w:ascii="Times New Roman" w:hAnsi="Times New Roman" w:cs="Times New Roman"/>
          <w:b/>
        </w:rPr>
        <w:t>), ak sú potrebné</w:t>
      </w:r>
    </w:p>
    <w:p w:rsidR="00CB1035" w:rsidRPr="00CB1035" w:rsidRDefault="00CB1035" w:rsidP="00CB1035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/>
          <w:bCs/>
        </w:rPr>
      </w:pP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U väčšiny subjektov liečených dávkou rovnou alebo vyššou ako 0,5 mg/kg živej hmotnosti (3-násobok odporúčanej dávky alebo viac) sa pozorovali </w:t>
      </w:r>
      <w:proofErr w:type="spellStart"/>
      <w:r w:rsidRPr="00CB1035">
        <w:rPr>
          <w:rFonts w:ascii="Times New Roman" w:hAnsi="Times New Roman" w:cs="Times New Roman"/>
        </w:rPr>
        <w:t>granulomatózne</w:t>
      </w:r>
      <w:proofErr w:type="spellEnd"/>
      <w:r w:rsidRPr="00CB1035">
        <w:rPr>
          <w:rFonts w:ascii="Times New Roman" w:hAnsi="Times New Roman" w:cs="Times New Roman"/>
        </w:rPr>
        <w:t xml:space="preserve"> lézie strednej závažnosti.</w:t>
      </w:r>
    </w:p>
    <w:p w:rsidR="00CB1035" w:rsidRPr="00CB1035" w:rsidRDefault="00CB1035" w:rsidP="00CB1035">
      <w:pPr>
        <w:spacing w:after="0" w:line="240" w:lineRule="auto"/>
        <w:ind w:left="567"/>
        <w:rPr>
          <w:rFonts w:ascii="Times New Roman" w:eastAsiaTheme="minorEastAsia" w:hAnsi="Times New Roman" w:cs="Times New Roman"/>
          <w:highlight w:val="yellow"/>
        </w:rPr>
      </w:pPr>
    </w:p>
    <w:p w:rsidR="00CB1035" w:rsidRPr="00CB1035" w:rsidRDefault="00CB1035" w:rsidP="00CB1035">
      <w:pPr>
        <w:keepNext/>
        <w:keepLines/>
        <w:numPr>
          <w:ilvl w:val="1"/>
          <w:numId w:val="1"/>
        </w:numPr>
        <w:spacing w:after="0" w:line="240" w:lineRule="auto"/>
        <w:ind w:left="567" w:hanging="567"/>
        <w:outlineLvl w:val="1"/>
        <w:rPr>
          <w:rFonts w:ascii="Times New Roman" w:eastAsiaTheme="majorEastAsia" w:hAnsi="Times New Roman" w:cs="Times New Roman"/>
          <w:b/>
          <w:bCs/>
        </w:rPr>
      </w:pPr>
      <w:r w:rsidRPr="00CB1035">
        <w:rPr>
          <w:rFonts w:ascii="Times New Roman" w:hAnsi="Times New Roman" w:cs="Times New Roman"/>
          <w:b/>
        </w:rPr>
        <w:t>Ochranná (-é) lehota (-y)</w:t>
      </w:r>
    </w:p>
    <w:p w:rsidR="00CB1035" w:rsidRPr="00CB1035" w:rsidRDefault="00CB1035" w:rsidP="00CB1035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/>
          <w:bCs/>
          <w:lang w:val="en-US"/>
        </w:rPr>
      </w:pPr>
    </w:p>
    <w:p w:rsidR="00CB1035" w:rsidRPr="00CB1035" w:rsidRDefault="00CB1035" w:rsidP="00CB1035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Netýka sa.</w:t>
      </w:r>
    </w:p>
    <w:p w:rsidR="00CB1035" w:rsidRPr="00CB1035" w:rsidRDefault="00CB1035" w:rsidP="00CB1035">
      <w:pPr>
        <w:spacing w:after="0" w:line="240" w:lineRule="auto"/>
        <w:rPr>
          <w:rFonts w:ascii="Times New Roman" w:eastAsiaTheme="minorEastAsia" w:hAnsi="Times New Roman" w:cs="Times New Roman"/>
          <w:highlight w:val="yellow"/>
          <w:lang w:val="en-US"/>
        </w:rPr>
      </w:pPr>
    </w:p>
    <w:p w:rsidR="00CB1035" w:rsidRPr="00CB1035" w:rsidRDefault="00CB1035" w:rsidP="00CB1035">
      <w:pPr>
        <w:pStyle w:val="Odsekzoznamu"/>
        <w:keepNext/>
        <w:keepLines/>
        <w:numPr>
          <w:ilvl w:val="0"/>
          <w:numId w:val="1"/>
        </w:numPr>
        <w:spacing w:after="0" w:line="240" w:lineRule="auto"/>
        <w:ind w:left="567" w:hanging="567"/>
        <w:outlineLvl w:val="0"/>
        <w:rPr>
          <w:rFonts w:ascii="Times New Roman" w:eastAsiaTheme="majorEastAsia" w:hAnsi="Times New Roman" w:cs="Times New Roman"/>
          <w:b/>
          <w:bCs/>
        </w:rPr>
      </w:pPr>
      <w:r w:rsidRPr="00CB1035">
        <w:rPr>
          <w:rFonts w:ascii="Times New Roman" w:hAnsi="Times New Roman" w:cs="Times New Roman"/>
          <w:b/>
        </w:rPr>
        <w:t>FARMAKOLOGICKÉ VLASTNOSTI</w:t>
      </w:r>
    </w:p>
    <w:p w:rsidR="00CB1035" w:rsidRPr="00CB1035" w:rsidRDefault="00CB1035" w:rsidP="00CB1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B1035" w:rsidRPr="00CB1035" w:rsidRDefault="00CB1035" w:rsidP="00CB1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B1035">
        <w:rPr>
          <w:rFonts w:ascii="Times New Roman" w:hAnsi="Times New Roman" w:cs="Times New Roman"/>
        </w:rPr>
        <w:t>Farmakoterapeutická</w:t>
      </w:r>
      <w:proofErr w:type="spellEnd"/>
      <w:r w:rsidRPr="00CB1035">
        <w:rPr>
          <w:rFonts w:ascii="Times New Roman" w:hAnsi="Times New Roman" w:cs="Times New Roman"/>
        </w:rPr>
        <w:t xml:space="preserve"> skupina: Antiparazitiká, insekticídy a </w:t>
      </w:r>
      <w:proofErr w:type="spellStart"/>
      <w:r w:rsidRPr="00CB1035">
        <w:rPr>
          <w:rFonts w:ascii="Times New Roman" w:hAnsi="Times New Roman" w:cs="Times New Roman"/>
        </w:rPr>
        <w:t>repelenty</w:t>
      </w:r>
      <w:proofErr w:type="spellEnd"/>
      <w:r w:rsidRPr="00CB1035">
        <w:rPr>
          <w:rFonts w:ascii="Times New Roman" w:hAnsi="Times New Roman" w:cs="Times New Roman"/>
        </w:rPr>
        <w:t xml:space="preserve">, </w:t>
      </w:r>
      <w:proofErr w:type="spellStart"/>
      <w:r w:rsidRPr="00CB1035">
        <w:rPr>
          <w:rFonts w:ascii="Times New Roman" w:hAnsi="Times New Roman" w:cs="Times New Roman"/>
        </w:rPr>
        <w:t>endektocídy</w:t>
      </w:r>
      <w:proofErr w:type="spellEnd"/>
      <w:r w:rsidRPr="00CB1035">
        <w:rPr>
          <w:rFonts w:ascii="Times New Roman" w:hAnsi="Times New Roman" w:cs="Times New Roman"/>
        </w:rPr>
        <w:t xml:space="preserve">, </w:t>
      </w:r>
      <w:proofErr w:type="spellStart"/>
      <w:r w:rsidRPr="00CB1035">
        <w:rPr>
          <w:rFonts w:ascii="Times New Roman" w:hAnsi="Times New Roman" w:cs="Times New Roman"/>
        </w:rPr>
        <w:t>makrocyklické</w:t>
      </w:r>
      <w:proofErr w:type="spellEnd"/>
      <w:r w:rsidRPr="00CB1035">
        <w:rPr>
          <w:rFonts w:ascii="Times New Roman" w:hAnsi="Times New Roman" w:cs="Times New Roman"/>
        </w:rPr>
        <w:t xml:space="preserve"> </w:t>
      </w:r>
      <w:proofErr w:type="spellStart"/>
      <w:r w:rsidRPr="00CB1035">
        <w:rPr>
          <w:rFonts w:ascii="Times New Roman" w:hAnsi="Times New Roman" w:cs="Times New Roman"/>
        </w:rPr>
        <w:t>laktóny</w:t>
      </w:r>
      <w:proofErr w:type="spellEnd"/>
      <w:r w:rsidRPr="00CB1035">
        <w:rPr>
          <w:rFonts w:ascii="Times New Roman" w:hAnsi="Times New Roman" w:cs="Times New Roman"/>
        </w:rPr>
        <w:t xml:space="preserve">, </w:t>
      </w:r>
      <w:proofErr w:type="spellStart"/>
      <w:r w:rsidRPr="00CB1035">
        <w:rPr>
          <w:rFonts w:ascii="Times New Roman" w:hAnsi="Times New Roman" w:cs="Times New Roman"/>
        </w:rPr>
        <w:t>milbemycíny</w:t>
      </w:r>
      <w:proofErr w:type="spellEnd"/>
      <w:r w:rsidRPr="00CB1035">
        <w:rPr>
          <w:rFonts w:ascii="Times New Roman" w:hAnsi="Times New Roman" w:cs="Times New Roman"/>
        </w:rPr>
        <w:t>.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B1035">
        <w:rPr>
          <w:rFonts w:ascii="Times New Roman" w:hAnsi="Times New Roman" w:cs="Times New Roman"/>
        </w:rPr>
        <w:t>ATCvet</w:t>
      </w:r>
      <w:proofErr w:type="spellEnd"/>
      <w:r w:rsidRPr="00CB1035">
        <w:rPr>
          <w:rFonts w:ascii="Times New Roman" w:hAnsi="Times New Roman" w:cs="Times New Roman"/>
        </w:rPr>
        <w:t xml:space="preserve"> kód: QP54AB02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  <w:highlight w:val="yellow"/>
          <w:lang w:val="en-US"/>
        </w:rPr>
      </w:pPr>
    </w:p>
    <w:p w:rsidR="00CB1035" w:rsidRPr="00CB1035" w:rsidRDefault="00CB1035" w:rsidP="00CB1035">
      <w:pPr>
        <w:keepNext/>
        <w:keepLines/>
        <w:numPr>
          <w:ilvl w:val="1"/>
          <w:numId w:val="1"/>
        </w:numPr>
        <w:spacing w:after="0" w:line="240" w:lineRule="auto"/>
        <w:ind w:left="567" w:hanging="567"/>
        <w:outlineLvl w:val="1"/>
        <w:rPr>
          <w:rFonts w:ascii="Times New Roman" w:eastAsiaTheme="majorEastAsia" w:hAnsi="Times New Roman" w:cs="Times New Roman"/>
          <w:b/>
          <w:bCs/>
        </w:rPr>
      </w:pPr>
      <w:proofErr w:type="spellStart"/>
      <w:r w:rsidRPr="00CB1035">
        <w:rPr>
          <w:rFonts w:ascii="Times New Roman" w:hAnsi="Times New Roman" w:cs="Times New Roman"/>
          <w:b/>
        </w:rPr>
        <w:t>Farmakodynamické</w:t>
      </w:r>
      <w:proofErr w:type="spellEnd"/>
      <w:r w:rsidRPr="00CB1035">
        <w:rPr>
          <w:rFonts w:ascii="Times New Roman" w:hAnsi="Times New Roman" w:cs="Times New Roman"/>
          <w:b/>
        </w:rPr>
        <w:t xml:space="preserve"> vlastnosti</w:t>
      </w:r>
    </w:p>
    <w:p w:rsidR="00CB1035" w:rsidRPr="00CB1035" w:rsidRDefault="00CB1035" w:rsidP="00CB103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CB1035" w:rsidRPr="00CB1035" w:rsidRDefault="00CB1035" w:rsidP="00CB1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B1035">
        <w:rPr>
          <w:rFonts w:ascii="Times New Roman" w:hAnsi="Times New Roman" w:cs="Times New Roman"/>
        </w:rPr>
        <w:t>Moxidektín</w:t>
      </w:r>
      <w:proofErr w:type="spellEnd"/>
      <w:r w:rsidRPr="00CB1035">
        <w:rPr>
          <w:rFonts w:ascii="Times New Roman" w:hAnsi="Times New Roman" w:cs="Times New Roman"/>
        </w:rPr>
        <w:t xml:space="preserve"> je </w:t>
      </w:r>
      <w:proofErr w:type="spellStart"/>
      <w:r w:rsidRPr="00CB1035">
        <w:rPr>
          <w:rFonts w:ascii="Times New Roman" w:hAnsi="Times New Roman" w:cs="Times New Roman"/>
        </w:rPr>
        <w:t>antiparazitium</w:t>
      </w:r>
      <w:proofErr w:type="spellEnd"/>
      <w:r w:rsidRPr="00CB1035">
        <w:rPr>
          <w:rFonts w:ascii="Times New Roman" w:hAnsi="Times New Roman" w:cs="Times New Roman"/>
        </w:rPr>
        <w:t xml:space="preserve"> účinné proti širokému spektru vnútorných a vonkajších parazitov a je to </w:t>
      </w:r>
      <w:proofErr w:type="spellStart"/>
      <w:r w:rsidRPr="00CB1035">
        <w:rPr>
          <w:rFonts w:ascii="Times New Roman" w:hAnsi="Times New Roman" w:cs="Times New Roman"/>
        </w:rPr>
        <w:t>makrocyklický</w:t>
      </w:r>
      <w:proofErr w:type="spellEnd"/>
      <w:r w:rsidRPr="00CB1035">
        <w:rPr>
          <w:rFonts w:ascii="Times New Roman" w:hAnsi="Times New Roman" w:cs="Times New Roman"/>
        </w:rPr>
        <w:t xml:space="preserve"> </w:t>
      </w:r>
      <w:proofErr w:type="spellStart"/>
      <w:r w:rsidRPr="00CB1035">
        <w:rPr>
          <w:rFonts w:ascii="Times New Roman" w:hAnsi="Times New Roman" w:cs="Times New Roman"/>
        </w:rPr>
        <w:t>laktón</w:t>
      </w:r>
      <w:proofErr w:type="spellEnd"/>
      <w:r w:rsidRPr="00CB1035">
        <w:rPr>
          <w:rFonts w:ascii="Times New Roman" w:hAnsi="Times New Roman" w:cs="Times New Roman"/>
        </w:rPr>
        <w:t xml:space="preserve"> druhej generácie z radu </w:t>
      </w:r>
      <w:proofErr w:type="spellStart"/>
      <w:r w:rsidRPr="00CB1035">
        <w:rPr>
          <w:rFonts w:ascii="Times New Roman" w:hAnsi="Times New Roman" w:cs="Times New Roman"/>
        </w:rPr>
        <w:t>milbemicínov</w:t>
      </w:r>
      <w:proofErr w:type="spellEnd"/>
      <w:r w:rsidRPr="00CB1035">
        <w:rPr>
          <w:rFonts w:ascii="Times New Roman" w:hAnsi="Times New Roman" w:cs="Times New Roman"/>
        </w:rPr>
        <w:t xml:space="preserve">. </w:t>
      </w:r>
    </w:p>
    <w:p w:rsidR="00CB1035" w:rsidRPr="00CB1035" w:rsidRDefault="00CB1035" w:rsidP="00CB1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Jeho hlavným mechanizmom účinku je zvýšenie priepustnosti bunkovej membrány pre ióny chlóru v </w:t>
      </w:r>
      <w:proofErr w:type="spellStart"/>
      <w:r w:rsidRPr="00CB1035">
        <w:rPr>
          <w:rFonts w:ascii="Times New Roman" w:hAnsi="Times New Roman" w:cs="Times New Roman"/>
        </w:rPr>
        <w:t>postsynaptických</w:t>
      </w:r>
      <w:proofErr w:type="spellEnd"/>
      <w:r w:rsidRPr="00CB1035">
        <w:rPr>
          <w:rFonts w:ascii="Times New Roman" w:hAnsi="Times New Roman" w:cs="Times New Roman"/>
        </w:rPr>
        <w:t xml:space="preserve"> spojoch a navodenie nezvratného stavu pokoja. Toto spôsobí ochabnutú paralýzu a nakoniec smrť parazita vystaveného látke. Neexistuje žiadny iný dôkaz, že </w:t>
      </w:r>
      <w:proofErr w:type="spellStart"/>
      <w:r w:rsidRPr="00CB1035">
        <w:rPr>
          <w:rFonts w:ascii="Times New Roman" w:hAnsi="Times New Roman" w:cs="Times New Roman"/>
        </w:rPr>
        <w:t>moxidektín</w:t>
      </w:r>
      <w:proofErr w:type="spellEnd"/>
      <w:r w:rsidRPr="00CB1035">
        <w:rPr>
          <w:rFonts w:ascii="Times New Roman" w:hAnsi="Times New Roman" w:cs="Times New Roman"/>
        </w:rPr>
        <w:t xml:space="preserve"> má iné účinky na akékoľvek tkanivá alebo orgány cicavcov. </w:t>
      </w:r>
      <w:proofErr w:type="spellStart"/>
      <w:r w:rsidRPr="00CB1035">
        <w:rPr>
          <w:rFonts w:ascii="Times New Roman" w:hAnsi="Times New Roman" w:cs="Times New Roman"/>
        </w:rPr>
        <w:t>Moxidektín</w:t>
      </w:r>
      <w:proofErr w:type="spellEnd"/>
      <w:r w:rsidRPr="00CB1035">
        <w:rPr>
          <w:rFonts w:ascii="Times New Roman" w:hAnsi="Times New Roman" w:cs="Times New Roman"/>
        </w:rPr>
        <w:t xml:space="preserve"> v dávke 0,17 mg/kg živej hmotnosti je účinný na predchádzanie infekciám migrujúcimi larvami</w:t>
      </w:r>
      <w:r w:rsidRPr="00CB1035">
        <w:rPr>
          <w:rFonts w:ascii="Times New Roman" w:hAnsi="Times New Roman" w:cs="Times New Roman"/>
          <w:i/>
        </w:rPr>
        <w:t xml:space="preserve"> D. </w:t>
      </w:r>
      <w:proofErr w:type="spellStart"/>
      <w:r w:rsidRPr="00CB1035">
        <w:rPr>
          <w:rFonts w:ascii="Times New Roman" w:hAnsi="Times New Roman" w:cs="Times New Roman"/>
          <w:i/>
        </w:rPr>
        <w:t>immitis</w:t>
      </w:r>
      <w:proofErr w:type="spellEnd"/>
      <w:r w:rsidRPr="00CB1035">
        <w:rPr>
          <w:rFonts w:ascii="Times New Roman" w:hAnsi="Times New Roman" w:cs="Times New Roman"/>
        </w:rPr>
        <w:t xml:space="preserve">. Pri odporúčaných dávkach sa nezistil žiaden účinok na dospelé formy parazita. </w:t>
      </w:r>
      <w:proofErr w:type="spellStart"/>
      <w:r w:rsidRPr="00CB1035">
        <w:rPr>
          <w:rFonts w:ascii="Times New Roman" w:hAnsi="Times New Roman" w:cs="Times New Roman"/>
        </w:rPr>
        <w:t>Moxidektín</w:t>
      </w:r>
      <w:proofErr w:type="spellEnd"/>
      <w:r w:rsidRPr="00CB1035">
        <w:rPr>
          <w:rFonts w:ascii="Times New Roman" w:hAnsi="Times New Roman" w:cs="Times New Roman"/>
        </w:rPr>
        <w:t xml:space="preserve"> je účinný aj proti niektorým </w:t>
      </w:r>
      <w:proofErr w:type="spellStart"/>
      <w:r w:rsidRPr="00CB1035">
        <w:rPr>
          <w:rFonts w:ascii="Times New Roman" w:hAnsi="Times New Roman" w:cs="Times New Roman"/>
        </w:rPr>
        <w:t>gastrointestinálnym</w:t>
      </w:r>
      <w:proofErr w:type="spellEnd"/>
      <w:r w:rsidRPr="00CB1035">
        <w:rPr>
          <w:rFonts w:ascii="Times New Roman" w:hAnsi="Times New Roman" w:cs="Times New Roman"/>
        </w:rPr>
        <w:t xml:space="preserve"> </w:t>
      </w:r>
      <w:proofErr w:type="spellStart"/>
      <w:r w:rsidRPr="00CB1035">
        <w:rPr>
          <w:rFonts w:ascii="Times New Roman" w:hAnsi="Times New Roman" w:cs="Times New Roman"/>
        </w:rPr>
        <w:t>nematódam</w:t>
      </w:r>
      <w:proofErr w:type="spellEnd"/>
      <w:r w:rsidRPr="00CB1035">
        <w:rPr>
          <w:rFonts w:ascii="Times New Roman" w:hAnsi="Times New Roman" w:cs="Times New Roman"/>
        </w:rPr>
        <w:t xml:space="preserve"> prítomným u psov.</w:t>
      </w:r>
    </w:p>
    <w:p w:rsidR="00CB1035" w:rsidRPr="00CB1035" w:rsidRDefault="00CB1035" w:rsidP="00CB1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B1035" w:rsidRPr="00CB1035" w:rsidRDefault="00CB1035" w:rsidP="00CB1035">
      <w:pPr>
        <w:keepNext/>
        <w:keepLines/>
        <w:numPr>
          <w:ilvl w:val="1"/>
          <w:numId w:val="1"/>
        </w:numPr>
        <w:spacing w:after="0" w:line="240" w:lineRule="auto"/>
        <w:ind w:left="567" w:hanging="567"/>
        <w:outlineLvl w:val="1"/>
        <w:rPr>
          <w:rFonts w:ascii="Times New Roman" w:eastAsiaTheme="majorEastAsia" w:hAnsi="Times New Roman" w:cs="Times New Roman"/>
          <w:b/>
          <w:bCs/>
        </w:rPr>
      </w:pPr>
      <w:proofErr w:type="spellStart"/>
      <w:r w:rsidRPr="00CB1035">
        <w:rPr>
          <w:rFonts w:ascii="Times New Roman" w:hAnsi="Times New Roman" w:cs="Times New Roman"/>
          <w:b/>
        </w:rPr>
        <w:t>Farmakokinetické</w:t>
      </w:r>
      <w:proofErr w:type="spellEnd"/>
      <w:r w:rsidRPr="00CB1035">
        <w:rPr>
          <w:rFonts w:ascii="Times New Roman" w:hAnsi="Times New Roman" w:cs="Times New Roman"/>
          <w:b/>
        </w:rPr>
        <w:t xml:space="preserve"> údaje</w:t>
      </w:r>
    </w:p>
    <w:p w:rsidR="00CB1035" w:rsidRPr="00CB1035" w:rsidRDefault="00CB1035" w:rsidP="00CB10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CB1035" w:rsidRPr="00CB1035" w:rsidRDefault="00CB1035" w:rsidP="00CB1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B1035">
        <w:rPr>
          <w:rFonts w:ascii="Times New Roman" w:hAnsi="Times New Roman" w:cs="Times New Roman"/>
        </w:rPr>
        <w:t>Moxidektín</w:t>
      </w:r>
      <w:proofErr w:type="spellEnd"/>
      <w:r w:rsidRPr="00CB1035">
        <w:rPr>
          <w:rFonts w:ascii="Times New Roman" w:hAnsi="Times New Roman" w:cs="Times New Roman"/>
        </w:rPr>
        <w:t xml:space="preserve"> je vysoko </w:t>
      </w:r>
      <w:proofErr w:type="spellStart"/>
      <w:r w:rsidRPr="00CB1035">
        <w:rPr>
          <w:rFonts w:ascii="Times New Roman" w:hAnsi="Times New Roman" w:cs="Times New Roman"/>
        </w:rPr>
        <w:t>lipofilná</w:t>
      </w:r>
      <w:proofErr w:type="spellEnd"/>
      <w:r w:rsidRPr="00CB1035">
        <w:rPr>
          <w:rFonts w:ascii="Times New Roman" w:hAnsi="Times New Roman" w:cs="Times New Roman"/>
        </w:rPr>
        <w:t xml:space="preserve"> zlúčenina, ktorej rezíduá sa v porovnaní s inými tkanivami prevažne zisťujú v tuku. Po podaní lieku sa </w:t>
      </w:r>
      <w:proofErr w:type="spellStart"/>
      <w:r w:rsidRPr="00CB1035">
        <w:rPr>
          <w:rFonts w:ascii="Times New Roman" w:hAnsi="Times New Roman" w:cs="Times New Roman"/>
        </w:rPr>
        <w:t>moxidektín</w:t>
      </w:r>
      <w:proofErr w:type="spellEnd"/>
      <w:r w:rsidRPr="00CB1035">
        <w:rPr>
          <w:rFonts w:ascii="Times New Roman" w:hAnsi="Times New Roman" w:cs="Times New Roman"/>
        </w:rPr>
        <w:t xml:space="preserve"> absorbuje z miesta aplikácie a podlieha obmedzeným </w:t>
      </w:r>
      <w:proofErr w:type="spellStart"/>
      <w:r w:rsidRPr="00CB1035">
        <w:rPr>
          <w:rFonts w:ascii="Times New Roman" w:hAnsi="Times New Roman" w:cs="Times New Roman"/>
        </w:rPr>
        <w:t>biotransformáciám</w:t>
      </w:r>
      <w:proofErr w:type="spellEnd"/>
      <w:r w:rsidRPr="00CB1035">
        <w:rPr>
          <w:rFonts w:ascii="Times New Roman" w:hAnsi="Times New Roman" w:cs="Times New Roman"/>
        </w:rPr>
        <w:t xml:space="preserve"> prostredníctvom </w:t>
      </w:r>
      <w:proofErr w:type="spellStart"/>
      <w:r w:rsidRPr="00CB1035">
        <w:rPr>
          <w:rFonts w:ascii="Times New Roman" w:hAnsi="Times New Roman" w:cs="Times New Roman"/>
        </w:rPr>
        <w:t>hydroxylácie</w:t>
      </w:r>
      <w:proofErr w:type="spellEnd"/>
      <w:r w:rsidRPr="00CB1035">
        <w:rPr>
          <w:rFonts w:ascii="Times New Roman" w:hAnsi="Times New Roman" w:cs="Times New Roman"/>
        </w:rPr>
        <w:t xml:space="preserve">. </w:t>
      </w:r>
    </w:p>
    <w:p w:rsidR="00CB1035" w:rsidRPr="00CB1035" w:rsidRDefault="00CB1035" w:rsidP="00CB1035">
      <w:pPr>
        <w:tabs>
          <w:tab w:val="left" w:pos="132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Predpokladá sa, že </w:t>
      </w:r>
      <w:proofErr w:type="spellStart"/>
      <w:r w:rsidRPr="00CB1035">
        <w:rPr>
          <w:rFonts w:ascii="Times New Roman" w:hAnsi="Times New Roman" w:cs="Times New Roman"/>
        </w:rPr>
        <w:t>hydroxylácia</w:t>
      </w:r>
      <w:proofErr w:type="spellEnd"/>
      <w:r w:rsidRPr="00CB1035">
        <w:rPr>
          <w:rFonts w:ascii="Times New Roman" w:hAnsi="Times New Roman" w:cs="Times New Roman"/>
        </w:rPr>
        <w:t xml:space="preserve"> prebieha v pečeni. Jediný významný spôsob vylučovania je cez stolicu. Po liečbe boli u psov merané hodnoty koncentrácie </w:t>
      </w:r>
      <w:proofErr w:type="spellStart"/>
      <w:r w:rsidRPr="00CB1035">
        <w:rPr>
          <w:rFonts w:ascii="Times New Roman" w:hAnsi="Times New Roman" w:cs="Times New Roman"/>
        </w:rPr>
        <w:t>moxidektínu</w:t>
      </w:r>
      <w:proofErr w:type="spellEnd"/>
      <w:r w:rsidRPr="00CB1035">
        <w:rPr>
          <w:rFonts w:ascii="Times New Roman" w:hAnsi="Times New Roman" w:cs="Times New Roman"/>
        </w:rPr>
        <w:t xml:space="preserve"> v krvi. Hladiny </w:t>
      </w:r>
      <w:proofErr w:type="spellStart"/>
      <w:r w:rsidRPr="00CB1035">
        <w:rPr>
          <w:rFonts w:ascii="Times New Roman" w:hAnsi="Times New Roman" w:cs="Times New Roman"/>
        </w:rPr>
        <w:t>moxidektínu</w:t>
      </w:r>
      <w:proofErr w:type="spellEnd"/>
      <w:r w:rsidRPr="00CB1035">
        <w:rPr>
          <w:rFonts w:ascii="Times New Roman" w:hAnsi="Times New Roman" w:cs="Times New Roman"/>
        </w:rPr>
        <w:t xml:space="preserve"> v sére sú závislé od dávky. Najvyššia koncentrácia bola zistená 10 dní po liečbe. Vrchol 4,13 </w:t>
      </w:r>
      <w:proofErr w:type="spellStart"/>
      <w:r w:rsidRPr="00CB1035">
        <w:rPr>
          <w:rFonts w:ascii="Times New Roman" w:hAnsi="Times New Roman" w:cs="Times New Roman"/>
        </w:rPr>
        <w:t>ng</w:t>
      </w:r>
      <w:proofErr w:type="spellEnd"/>
      <w:r w:rsidRPr="00CB1035">
        <w:rPr>
          <w:rFonts w:ascii="Times New Roman" w:hAnsi="Times New Roman" w:cs="Times New Roman"/>
        </w:rPr>
        <w:t>/ml v krvi počas štúdie (180 dní) neustále klesal. Posledným dňom s kvantifikovateľnými koncentráciami bol 165. deň.</w:t>
      </w:r>
    </w:p>
    <w:p w:rsidR="00CB1035" w:rsidRPr="00CB1035" w:rsidRDefault="00CB1035" w:rsidP="00CB1035">
      <w:pPr>
        <w:tabs>
          <w:tab w:val="left" w:pos="1323"/>
        </w:tabs>
        <w:spacing w:after="0" w:line="240" w:lineRule="auto"/>
        <w:ind w:left="567"/>
        <w:jc w:val="both"/>
        <w:rPr>
          <w:rFonts w:ascii="Times New Roman" w:hAnsi="Times New Roman" w:cs="Times New Roman"/>
          <w:lang w:val="en-GB"/>
        </w:rPr>
      </w:pPr>
    </w:p>
    <w:p w:rsidR="00CB1035" w:rsidRPr="00CB1035" w:rsidRDefault="00CB1035" w:rsidP="00CB1035">
      <w:pPr>
        <w:numPr>
          <w:ilvl w:val="1"/>
          <w:numId w:val="1"/>
        </w:numPr>
        <w:tabs>
          <w:tab w:val="left" w:pos="1323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B1035">
        <w:rPr>
          <w:rFonts w:ascii="Times New Roman" w:hAnsi="Times New Roman" w:cs="Times New Roman"/>
          <w:b/>
        </w:rPr>
        <w:t xml:space="preserve">  Vplyv na životné prostredie</w:t>
      </w:r>
    </w:p>
    <w:p w:rsidR="00CB1035" w:rsidRPr="00CB1035" w:rsidRDefault="00CB1035" w:rsidP="00CB1035">
      <w:pPr>
        <w:tabs>
          <w:tab w:val="left" w:pos="1323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lang w:val="en-US"/>
        </w:rPr>
      </w:pPr>
    </w:p>
    <w:p w:rsidR="00CB1035" w:rsidRPr="00CB1035" w:rsidRDefault="00CB1035" w:rsidP="00CB1035">
      <w:pPr>
        <w:tabs>
          <w:tab w:val="left" w:pos="1323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CB1035">
        <w:rPr>
          <w:rFonts w:ascii="Times New Roman" w:hAnsi="Times New Roman" w:cs="Times New Roman"/>
        </w:rPr>
        <w:t>Moxidektín</w:t>
      </w:r>
      <w:proofErr w:type="spellEnd"/>
      <w:r w:rsidRPr="00CB1035">
        <w:rPr>
          <w:rFonts w:ascii="Times New Roman" w:hAnsi="Times New Roman" w:cs="Times New Roman"/>
        </w:rPr>
        <w:t xml:space="preserve"> spĺňa kritériá pre (veľmi) </w:t>
      </w:r>
      <w:proofErr w:type="spellStart"/>
      <w:r w:rsidRPr="00CB1035">
        <w:rPr>
          <w:rFonts w:ascii="Times New Roman" w:hAnsi="Times New Roman" w:cs="Times New Roman"/>
        </w:rPr>
        <w:t>perzistentnú</w:t>
      </w:r>
      <w:proofErr w:type="spellEnd"/>
      <w:r w:rsidRPr="00CB1035">
        <w:rPr>
          <w:rFonts w:ascii="Times New Roman" w:hAnsi="Times New Roman" w:cs="Times New Roman"/>
        </w:rPr>
        <w:t xml:space="preserve">, </w:t>
      </w:r>
      <w:proofErr w:type="spellStart"/>
      <w:r w:rsidRPr="00CB1035">
        <w:rPr>
          <w:rFonts w:ascii="Times New Roman" w:hAnsi="Times New Roman" w:cs="Times New Roman"/>
        </w:rPr>
        <w:t>bioakumulatívnu</w:t>
      </w:r>
      <w:proofErr w:type="spellEnd"/>
      <w:r w:rsidRPr="00CB1035">
        <w:rPr>
          <w:rFonts w:ascii="Times New Roman" w:hAnsi="Times New Roman" w:cs="Times New Roman"/>
        </w:rPr>
        <w:t xml:space="preserve"> a toxickú (PTB) látku.</w:t>
      </w:r>
    </w:p>
    <w:p w:rsidR="00CB1035" w:rsidRPr="00CB1035" w:rsidRDefault="00CB1035" w:rsidP="00CB1035">
      <w:pPr>
        <w:tabs>
          <w:tab w:val="left" w:pos="1323"/>
        </w:tabs>
        <w:spacing w:after="0" w:line="240" w:lineRule="auto"/>
        <w:ind w:left="567"/>
        <w:jc w:val="both"/>
        <w:rPr>
          <w:rFonts w:ascii="Times New Roman" w:hAnsi="Times New Roman" w:cs="Times New Roman"/>
          <w:lang w:val="en-US"/>
        </w:rPr>
      </w:pPr>
    </w:p>
    <w:p w:rsidR="00CB1035" w:rsidRPr="00CB1035" w:rsidRDefault="00CB1035" w:rsidP="00CB1035">
      <w:pPr>
        <w:pStyle w:val="Odsekzoznamu"/>
        <w:keepNext/>
        <w:keepLines/>
        <w:numPr>
          <w:ilvl w:val="0"/>
          <w:numId w:val="1"/>
        </w:numPr>
        <w:spacing w:after="0" w:line="240" w:lineRule="auto"/>
        <w:ind w:left="567" w:hanging="567"/>
        <w:outlineLvl w:val="0"/>
        <w:rPr>
          <w:rFonts w:ascii="Times New Roman" w:eastAsiaTheme="majorEastAsia" w:hAnsi="Times New Roman" w:cs="Times New Roman"/>
          <w:b/>
          <w:bCs/>
        </w:rPr>
      </w:pPr>
      <w:r w:rsidRPr="00CB1035">
        <w:rPr>
          <w:rFonts w:ascii="Times New Roman" w:hAnsi="Times New Roman" w:cs="Times New Roman"/>
          <w:b/>
        </w:rPr>
        <w:t>FARMACEUTICKÉ ÚDAJE</w:t>
      </w:r>
    </w:p>
    <w:p w:rsidR="00CB1035" w:rsidRPr="00CB1035" w:rsidRDefault="00CB1035" w:rsidP="00CB1035">
      <w:pPr>
        <w:pStyle w:val="Odsekzoznamu"/>
        <w:keepNext/>
        <w:keepLines/>
        <w:spacing w:after="0" w:line="240" w:lineRule="auto"/>
        <w:ind w:left="567"/>
        <w:outlineLvl w:val="0"/>
        <w:rPr>
          <w:rFonts w:ascii="Times New Roman" w:eastAsiaTheme="majorEastAsia" w:hAnsi="Times New Roman" w:cs="Times New Roman"/>
          <w:b/>
          <w:bCs/>
          <w:lang w:val="en-US"/>
        </w:rPr>
      </w:pPr>
    </w:p>
    <w:p w:rsidR="00CB1035" w:rsidRPr="00CB1035" w:rsidRDefault="00CB1035" w:rsidP="00CB1035">
      <w:pPr>
        <w:keepNext/>
        <w:keepLines/>
        <w:numPr>
          <w:ilvl w:val="1"/>
          <w:numId w:val="1"/>
        </w:numPr>
        <w:spacing w:after="0" w:line="240" w:lineRule="auto"/>
        <w:ind w:left="567" w:hanging="567"/>
        <w:outlineLvl w:val="1"/>
        <w:rPr>
          <w:rFonts w:ascii="Times New Roman" w:eastAsiaTheme="majorEastAsia" w:hAnsi="Times New Roman" w:cs="Times New Roman"/>
          <w:b/>
          <w:bCs/>
        </w:rPr>
      </w:pPr>
      <w:r w:rsidRPr="00CB1035">
        <w:rPr>
          <w:rFonts w:ascii="Times New Roman" w:hAnsi="Times New Roman" w:cs="Times New Roman"/>
          <w:b/>
        </w:rPr>
        <w:t>Zoznam pomocných látok</w:t>
      </w:r>
    </w:p>
    <w:p w:rsidR="00CB1035" w:rsidRPr="00CB1035" w:rsidRDefault="00CB1035" w:rsidP="00CB1035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/>
          <w:bCs/>
        </w:rPr>
      </w:pPr>
    </w:p>
    <w:p w:rsidR="00CB1035" w:rsidRPr="00CB1035" w:rsidRDefault="00CB1035" w:rsidP="00CB1035">
      <w:pPr>
        <w:spacing w:after="0" w:line="240" w:lineRule="auto"/>
        <w:rPr>
          <w:rFonts w:ascii="Times New Roman" w:hAnsi="Times New Roman" w:cs="Times New Roman"/>
          <w:bCs/>
          <w:u w:val="single"/>
        </w:rPr>
      </w:pPr>
      <w:r w:rsidRPr="00CB1035">
        <w:rPr>
          <w:rFonts w:ascii="Times New Roman" w:hAnsi="Times New Roman" w:cs="Times New Roman"/>
          <w:u w:val="single"/>
        </w:rPr>
        <w:t>Prášok (</w:t>
      </w:r>
      <w:proofErr w:type="spellStart"/>
      <w:r w:rsidRPr="00CB1035">
        <w:rPr>
          <w:rFonts w:ascii="Times New Roman" w:hAnsi="Times New Roman" w:cs="Times New Roman"/>
          <w:u w:val="single"/>
        </w:rPr>
        <w:t>mikroguľôčky</w:t>
      </w:r>
      <w:proofErr w:type="spellEnd"/>
      <w:r w:rsidRPr="00CB1035">
        <w:rPr>
          <w:rFonts w:ascii="Times New Roman" w:hAnsi="Times New Roman" w:cs="Times New Roman"/>
          <w:u w:val="single"/>
        </w:rPr>
        <w:t>):</w:t>
      </w:r>
    </w:p>
    <w:p w:rsidR="00CB1035" w:rsidRPr="00CB1035" w:rsidRDefault="00CB1035" w:rsidP="00CB1035">
      <w:pPr>
        <w:spacing w:after="0" w:line="240" w:lineRule="auto"/>
        <w:rPr>
          <w:rFonts w:ascii="Times New Roman" w:hAnsi="Times New Roman" w:cs="Times New Roman"/>
          <w:bCs/>
        </w:rPr>
      </w:pPr>
      <w:r w:rsidRPr="00CB1035">
        <w:rPr>
          <w:rFonts w:ascii="Times New Roman" w:hAnsi="Times New Roman" w:cs="Times New Roman"/>
        </w:rPr>
        <w:t>Cholesterol</w:t>
      </w:r>
    </w:p>
    <w:p w:rsidR="00CB1035" w:rsidRPr="00CB1035" w:rsidRDefault="00CB1035" w:rsidP="00CB1035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B1035">
        <w:rPr>
          <w:rFonts w:ascii="Times New Roman" w:hAnsi="Times New Roman" w:cs="Times New Roman"/>
        </w:rPr>
        <w:t>Karnaubský</w:t>
      </w:r>
      <w:proofErr w:type="spellEnd"/>
      <w:r w:rsidRPr="00CB1035">
        <w:rPr>
          <w:rFonts w:ascii="Times New Roman" w:hAnsi="Times New Roman" w:cs="Times New Roman"/>
        </w:rPr>
        <w:t xml:space="preserve"> vosk (E903)</w:t>
      </w:r>
    </w:p>
    <w:p w:rsidR="00CB1035" w:rsidRPr="00CB1035" w:rsidRDefault="00CB1035" w:rsidP="00CB1035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B1035">
        <w:rPr>
          <w:rFonts w:ascii="Times New Roman" w:hAnsi="Times New Roman" w:cs="Times New Roman"/>
        </w:rPr>
        <w:t>Hydrogenovaný</w:t>
      </w:r>
      <w:proofErr w:type="spellEnd"/>
      <w:r w:rsidRPr="00CB1035">
        <w:rPr>
          <w:rFonts w:ascii="Times New Roman" w:hAnsi="Times New Roman" w:cs="Times New Roman"/>
        </w:rPr>
        <w:t xml:space="preserve"> palmový olej</w:t>
      </w:r>
    </w:p>
    <w:p w:rsidR="00CB1035" w:rsidRPr="00CB1035" w:rsidRDefault="00CB1035" w:rsidP="00CB103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CB1035">
        <w:rPr>
          <w:rFonts w:ascii="Times New Roman" w:hAnsi="Times New Roman" w:cs="Times New Roman"/>
        </w:rPr>
        <w:t>Glyceryl</w:t>
      </w:r>
      <w:proofErr w:type="spellEnd"/>
      <w:r w:rsidRPr="00CB1035">
        <w:rPr>
          <w:rFonts w:ascii="Times New Roman" w:hAnsi="Times New Roman" w:cs="Times New Roman"/>
        </w:rPr>
        <w:t xml:space="preserve"> </w:t>
      </w:r>
      <w:proofErr w:type="spellStart"/>
      <w:r w:rsidRPr="00CB1035">
        <w:rPr>
          <w:rFonts w:ascii="Times New Roman" w:hAnsi="Times New Roman" w:cs="Times New Roman"/>
        </w:rPr>
        <w:t>tristearát</w:t>
      </w:r>
      <w:proofErr w:type="spellEnd"/>
    </w:p>
    <w:p w:rsidR="00CB1035" w:rsidRPr="00CB1035" w:rsidRDefault="00CB1035" w:rsidP="00CB1035">
      <w:pPr>
        <w:spacing w:after="0" w:line="240" w:lineRule="auto"/>
        <w:ind w:left="567"/>
        <w:rPr>
          <w:rFonts w:ascii="Times New Roman" w:hAnsi="Times New Roman" w:cs="Times New Roman"/>
          <w:lang w:val="en-GB"/>
        </w:rPr>
      </w:pPr>
    </w:p>
    <w:p w:rsidR="00CB1035" w:rsidRPr="00CB1035" w:rsidRDefault="00CB1035" w:rsidP="00CB1035">
      <w:pPr>
        <w:spacing w:after="0" w:line="240" w:lineRule="auto"/>
        <w:rPr>
          <w:rFonts w:ascii="Times New Roman" w:hAnsi="Times New Roman" w:cs="Times New Roman"/>
          <w:bCs/>
          <w:u w:val="single"/>
        </w:rPr>
      </w:pPr>
      <w:r w:rsidRPr="00CB1035">
        <w:rPr>
          <w:rFonts w:ascii="Times New Roman" w:hAnsi="Times New Roman" w:cs="Times New Roman"/>
          <w:u w:val="single"/>
        </w:rPr>
        <w:t>Rozpúšťadlo:</w:t>
      </w:r>
    </w:p>
    <w:p w:rsidR="00CB1035" w:rsidRPr="00CB1035" w:rsidRDefault="00CB1035" w:rsidP="00CB1035">
      <w:pPr>
        <w:spacing w:after="0" w:line="240" w:lineRule="auto"/>
        <w:rPr>
          <w:rFonts w:ascii="Times New Roman" w:hAnsi="Times New Roman" w:cs="Times New Roman"/>
          <w:bCs/>
        </w:rPr>
      </w:pPr>
      <w:proofErr w:type="spellStart"/>
      <w:r w:rsidRPr="00CB1035">
        <w:rPr>
          <w:rFonts w:ascii="Times New Roman" w:hAnsi="Times New Roman" w:cs="Times New Roman"/>
        </w:rPr>
        <w:t>Metylparahydroxybenzoát</w:t>
      </w:r>
      <w:proofErr w:type="spellEnd"/>
      <w:r w:rsidRPr="00CB1035">
        <w:rPr>
          <w:rFonts w:ascii="Times New Roman" w:hAnsi="Times New Roman" w:cs="Times New Roman"/>
        </w:rPr>
        <w:t xml:space="preserve"> (E218)</w:t>
      </w:r>
    </w:p>
    <w:p w:rsidR="00CB1035" w:rsidRPr="00CB1035" w:rsidRDefault="00CB1035" w:rsidP="00CB1035">
      <w:pPr>
        <w:spacing w:after="0" w:line="240" w:lineRule="auto"/>
        <w:rPr>
          <w:rFonts w:ascii="Times New Roman" w:hAnsi="Times New Roman" w:cs="Times New Roman"/>
          <w:bCs/>
        </w:rPr>
      </w:pPr>
      <w:proofErr w:type="spellStart"/>
      <w:r w:rsidRPr="00CB1035">
        <w:rPr>
          <w:rFonts w:ascii="Times New Roman" w:hAnsi="Times New Roman" w:cs="Times New Roman"/>
        </w:rPr>
        <w:t>Propylparahydroxybenzoát</w:t>
      </w:r>
      <w:proofErr w:type="spellEnd"/>
    </w:p>
    <w:p w:rsidR="00CB1035" w:rsidRPr="00CB1035" w:rsidRDefault="00CB1035" w:rsidP="00CB1035">
      <w:pPr>
        <w:spacing w:after="0" w:line="240" w:lineRule="auto"/>
        <w:rPr>
          <w:rFonts w:ascii="Times New Roman" w:hAnsi="Times New Roman" w:cs="Times New Roman"/>
          <w:bCs/>
        </w:rPr>
      </w:pPr>
      <w:r w:rsidRPr="00CB1035">
        <w:rPr>
          <w:rFonts w:ascii="Times New Roman" w:hAnsi="Times New Roman" w:cs="Times New Roman"/>
        </w:rPr>
        <w:t>Chlorid sodný</w:t>
      </w:r>
      <w:r w:rsidRPr="00CB1035">
        <w:rPr>
          <w:rFonts w:ascii="Times New Roman" w:hAnsi="Times New Roman" w:cs="Times New Roman"/>
        </w:rPr>
        <w:tab/>
      </w:r>
    </w:p>
    <w:p w:rsidR="00CB1035" w:rsidRPr="00CB1035" w:rsidRDefault="00CB1035" w:rsidP="00CB1035">
      <w:pPr>
        <w:spacing w:after="0" w:line="240" w:lineRule="auto"/>
        <w:rPr>
          <w:rFonts w:ascii="Times New Roman" w:hAnsi="Times New Roman" w:cs="Times New Roman"/>
          <w:bCs/>
        </w:rPr>
      </w:pPr>
      <w:proofErr w:type="spellStart"/>
      <w:r w:rsidRPr="00CB1035">
        <w:rPr>
          <w:rFonts w:ascii="Times New Roman" w:hAnsi="Times New Roman" w:cs="Times New Roman"/>
        </w:rPr>
        <w:t>Hypromelóza</w:t>
      </w:r>
      <w:proofErr w:type="spellEnd"/>
      <w:r w:rsidRPr="00CB1035">
        <w:rPr>
          <w:rFonts w:ascii="Times New Roman" w:hAnsi="Times New Roman" w:cs="Times New Roman"/>
        </w:rPr>
        <w:t xml:space="preserve"> 2910 (E464)</w:t>
      </w:r>
    </w:p>
    <w:p w:rsidR="00CB1035" w:rsidRPr="00CB1035" w:rsidRDefault="00CB1035" w:rsidP="00CB1035">
      <w:pPr>
        <w:spacing w:after="0" w:line="240" w:lineRule="auto"/>
        <w:rPr>
          <w:rFonts w:ascii="Times New Roman" w:hAnsi="Times New Roman" w:cs="Times New Roman"/>
          <w:bCs/>
        </w:rPr>
      </w:pPr>
      <w:r w:rsidRPr="00CB1035">
        <w:rPr>
          <w:rFonts w:ascii="Times New Roman" w:hAnsi="Times New Roman" w:cs="Times New Roman"/>
        </w:rPr>
        <w:t>Kyselina chlorovodíková, zriedená (na úpravu pH)</w:t>
      </w:r>
    </w:p>
    <w:p w:rsidR="00CB1035" w:rsidRPr="00CB1035" w:rsidRDefault="00CB1035" w:rsidP="00CB1035">
      <w:pPr>
        <w:spacing w:after="0" w:line="240" w:lineRule="auto"/>
        <w:rPr>
          <w:rFonts w:ascii="Times New Roman" w:hAnsi="Times New Roman" w:cs="Times New Roman"/>
          <w:bCs/>
        </w:rPr>
      </w:pPr>
      <w:r w:rsidRPr="00CB1035">
        <w:rPr>
          <w:rFonts w:ascii="Times New Roman" w:hAnsi="Times New Roman" w:cs="Times New Roman"/>
        </w:rPr>
        <w:t>Voda na injekcie</w:t>
      </w:r>
    </w:p>
    <w:p w:rsidR="00CB1035" w:rsidRPr="00CB1035" w:rsidRDefault="00CB1035" w:rsidP="00CB1035">
      <w:pPr>
        <w:spacing w:after="0" w:line="240" w:lineRule="auto"/>
        <w:rPr>
          <w:rFonts w:ascii="Times New Roman" w:eastAsiaTheme="minorEastAsia" w:hAnsi="Times New Roman" w:cs="Times New Roman"/>
        </w:rPr>
      </w:pPr>
    </w:p>
    <w:p w:rsidR="00CB1035" w:rsidRPr="00CB1035" w:rsidRDefault="00CB1035" w:rsidP="00CB1035">
      <w:pPr>
        <w:keepNext/>
        <w:keepLines/>
        <w:numPr>
          <w:ilvl w:val="1"/>
          <w:numId w:val="1"/>
        </w:numPr>
        <w:spacing w:after="0" w:line="240" w:lineRule="auto"/>
        <w:ind w:left="567" w:hanging="567"/>
        <w:outlineLvl w:val="1"/>
        <w:rPr>
          <w:rFonts w:ascii="Times New Roman" w:eastAsiaTheme="majorEastAsia" w:hAnsi="Times New Roman" w:cs="Times New Roman"/>
          <w:b/>
          <w:bCs/>
        </w:rPr>
      </w:pPr>
      <w:r w:rsidRPr="00CB1035">
        <w:rPr>
          <w:rFonts w:ascii="Times New Roman" w:hAnsi="Times New Roman" w:cs="Times New Roman"/>
          <w:b/>
        </w:rPr>
        <w:t>Závažné inkompatibility</w:t>
      </w:r>
    </w:p>
    <w:p w:rsidR="00CB1035" w:rsidRPr="00CB1035" w:rsidRDefault="00CB1035" w:rsidP="00CB1035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/>
          <w:bCs/>
        </w:rPr>
      </w:pPr>
    </w:p>
    <w:p w:rsidR="00CB1035" w:rsidRPr="00CB1035" w:rsidRDefault="00CB1035" w:rsidP="00CB10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B1035">
        <w:rPr>
          <w:rFonts w:ascii="Times New Roman" w:hAnsi="Times New Roman" w:cs="Times New Roman"/>
        </w:rPr>
        <w:t>Z dôvodu chýbania štúdií kompatibility, sa tento veterinárny liek nesmie miešať s inými veterinárnymi liekmi.</w:t>
      </w:r>
    </w:p>
    <w:p w:rsidR="00CB1035" w:rsidRPr="00CB1035" w:rsidRDefault="00CB1035" w:rsidP="00CB10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B1035" w:rsidRPr="00CB1035" w:rsidRDefault="00CB1035" w:rsidP="00CB1035">
      <w:pPr>
        <w:keepNext/>
        <w:keepLines/>
        <w:numPr>
          <w:ilvl w:val="1"/>
          <w:numId w:val="1"/>
        </w:numPr>
        <w:spacing w:after="0" w:line="240" w:lineRule="auto"/>
        <w:ind w:left="567" w:hanging="567"/>
        <w:outlineLvl w:val="1"/>
        <w:rPr>
          <w:rFonts w:ascii="Times New Roman" w:eastAsiaTheme="majorEastAsia" w:hAnsi="Times New Roman" w:cs="Times New Roman"/>
          <w:b/>
          <w:bCs/>
        </w:rPr>
      </w:pPr>
      <w:r w:rsidRPr="00CB1035">
        <w:rPr>
          <w:rFonts w:ascii="Times New Roman" w:hAnsi="Times New Roman" w:cs="Times New Roman"/>
          <w:b/>
        </w:rPr>
        <w:t>Čas použiteľnosti</w:t>
      </w:r>
    </w:p>
    <w:p w:rsidR="00CB1035" w:rsidRPr="00CB1035" w:rsidRDefault="00CB1035" w:rsidP="00CB1035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/>
          <w:bCs/>
        </w:rPr>
      </w:pPr>
    </w:p>
    <w:p w:rsidR="00CB1035" w:rsidRPr="00CB1035" w:rsidRDefault="00CB1035" w:rsidP="00CB1035">
      <w:pPr>
        <w:tabs>
          <w:tab w:val="left" w:pos="6375"/>
        </w:tabs>
        <w:spacing w:after="0" w:line="240" w:lineRule="auto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Čas použiteľnosti veterinárneho lieku zabaleného v neporušenom obale: 3 roky.</w:t>
      </w:r>
    </w:p>
    <w:p w:rsidR="00CB1035" w:rsidRPr="00CB1035" w:rsidRDefault="00CB1035" w:rsidP="00CB1035">
      <w:pPr>
        <w:tabs>
          <w:tab w:val="left" w:pos="6375"/>
        </w:tabs>
        <w:spacing w:after="0" w:line="240" w:lineRule="auto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Čas použiteľnosti po rekonštitúcii podľa návodu: 3 mesiace.</w:t>
      </w:r>
    </w:p>
    <w:p w:rsidR="00CB1035" w:rsidRPr="00CB1035" w:rsidRDefault="00CB1035" w:rsidP="00CB1035">
      <w:pPr>
        <w:tabs>
          <w:tab w:val="left" w:pos="6375"/>
        </w:tabs>
        <w:spacing w:after="0" w:line="240" w:lineRule="auto"/>
        <w:rPr>
          <w:rFonts w:ascii="Times New Roman" w:eastAsiaTheme="minorEastAsia" w:hAnsi="Times New Roman" w:cs="Times New Roman"/>
        </w:rPr>
      </w:pPr>
    </w:p>
    <w:p w:rsidR="00CB1035" w:rsidRPr="00CB1035" w:rsidRDefault="00CB1035" w:rsidP="00CB1035">
      <w:pPr>
        <w:keepNext/>
        <w:keepLines/>
        <w:numPr>
          <w:ilvl w:val="1"/>
          <w:numId w:val="1"/>
        </w:numPr>
        <w:spacing w:after="0" w:line="240" w:lineRule="auto"/>
        <w:ind w:left="567" w:hanging="567"/>
        <w:outlineLvl w:val="1"/>
        <w:rPr>
          <w:rFonts w:ascii="Times New Roman" w:eastAsiaTheme="majorEastAsia" w:hAnsi="Times New Roman" w:cs="Times New Roman"/>
          <w:b/>
          <w:bCs/>
        </w:rPr>
      </w:pPr>
      <w:r w:rsidRPr="00CB1035">
        <w:rPr>
          <w:rFonts w:ascii="Times New Roman" w:hAnsi="Times New Roman" w:cs="Times New Roman"/>
          <w:b/>
        </w:rPr>
        <w:t>Osobitné bezpečnostné opatrenia na uchovávanie</w:t>
      </w:r>
    </w:p>
    <w:p w:rsidR="00CB1035" w:rsidRPr="00CB1035" w:rsidRDefault="00CB1035" w:rsidP="00CB1035">
      <w:pPr>
        <w:spacing w:after="0" w:line="240" w:lineRule="auto"/>
        <w:rPr>
          <w:rFonts w:ascii="Times New Roman" w:eastAsiaTheme="majorEastAsia" w:hAnsi="Times New Roman" w:cs="Times New Roman"/>
          <w:bCs/>
          <w:color w:val="FF0000"/>
          <w:lang w:val="en-US"/>
        </w:rPr>
      </w:pPr>
    </w:p>
    <w:p w:rsidR="00CB1035" w:rsidRPr="00CB1035" w:rsidRDefault="00CB1035" w:rsidP="00CB1035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Neuchovávať v mrazničke.</w:t>
      </w:r>
    </w:p>
    <w:p w:rsidR="00CB1035" w:rsidRPr="00CB1035" w:rsidRDefault="00CB1035" w:rsidP="00CB1035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Injekčné liekovky uchovávať v škatuli, aby boli chránené pred svetlom.</w:t>
      </w:r>
    </w:p>
    <w:p w:rsidR="00CB1035" w:rsidRPr="00CB1035" w:rsidRDefault="00CB1035" w:rsidP="00CB1035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Po rekonštitúcii uchovávať v chladničke (2 °C – 8 °C).</w:t>
      </w:r>
    </w:p>
    <w:p w:rsidR="00CB1035" w:rsidRPr="00CB1035" w:rsidRDefault="00CB1035" w:rsidP="00CB1035">
      <w:pPr>
        <w:pStyle w:val="Odsekzoznamu"/>
        <w:spacing w:after="0" w:line="240" w:lineRule="auto"/>
        <w:ind w:left="0"/>
        <w:rPr>
          <w:rFonts w:ascii="Times New Roman" w:eastAsiaTheme="minorEastAsia" w:hAnsi="Times New Roman" w:cs="Times New Roman"/>
        </w:rPr>
      </w:pPr>
    </w:p>
    <w:p w:rsidR="00CB1035" w:rsidRPr="00CB1035" w:rsidRDefault="00CB1035" w:rsidP="00CB1035">
      <w:pPr>
        <w:keepNext/>
        <w:keepLines/>
        <w:numPr>
          <w:ilvl w:val="1"/>
          <w:numId w:val="1"/>
        </w:numPr>
        <w:spacing w:after="0" w:line="240" w:lineRule="auto"/>
        <w:ind w:left="567" w:hanging="567"/>
        <w:outlineLvl w:val="1"/>
        <w:rPr>
          <w:rFonts w:ascii="Times New Roman" w:eastAsiaTheme="majorEastAsia" w:hAnsi="Times New Roman" w:cs="Times New Roman"/>
          <w:b/>
          <w:bCs/>
        </w:rPr>
      </w:pPr>
      <w:r w:rsidRPr="00CB1035">
        <w:rPr>
          <w:rFonts w:ascii="Times New Roman" w:hAnsi="Times New Roman" w:cs="Times New Roman"/>
          <w:b/>
        </w:rPr>
        <w:t>Charakter a zloženie vnútorného obalu</w:t>
      </w:r>
    </w:p>
    <w:p w:rsidR="00CB1035" w:rsidRPr="00CB1035" w:rsidRDefault="00CB1035" w:rsidP="00CB1035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Cs/>
          <w:lang w:val="en-US"/>
        </w:rPr>
      </w:pPr>
    </w:p>
    <w:p w:rsidR="00CB1035" w:rsidRPr="00CB1035" w:rsidRDefault="00CB1035" w:rsidP="00CB1035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Cs/>
        </w:rPr>
      </w:pPr>
      <w:proofErr w:type="spellStart"/>
      <w:r w:rsidRPr="00CB1035">
        <w:rPr>
          <w:rFonts w:ascii="Times New Roman" w:hAnsi="Times New Roman" w:cs="Times New Roman"/>
        </w:rPr>
        <w:t>Mikroguľôčky</w:t>
      </w:r>
      <w:proofErr w:type="spellEnd"/>
      <w:r w:rsidRPr="00CB1035">
        <w:rPr>
          <w:rFonts w:ascii="Times New Roman" w:hAnsi="Times New Roman" w:cs="Times New Roman"/>
        </w:rPr>
        <w:t xml:space="preserve">: 20 ml injekčná liekovka z bezfarebného skla typu II obsahujúca 592 mg </w:t>
      </w:r>
      <w:proofErr w:type="spellStart"/>
      <w:r w:rsidRPr="00CB1035">
        <w:rPr>
          <w:rFonts w:ascii="Times New Roman" w:hAnsi="Times New Roman" w:cs="Times New Roman"/>
        </w:rPr>
        <w:t>mikroguľôčok</w:t>
      </w:r>
      <w:proofErr w:type="spellEnd"/>
      <w:r w:rsidRPr="00CB1035">
        <w:rPr>
          <w:rFonts w:ascii="Times New Roman" w:hAnsi="Times New Roman" w:cs="Times New Roman"/>
        </w:rPr>
        <w:t xml:space="preserve"> (čo zodpovedá 59,2 mg </w:t>
      </w:r>
      <w:proofErr w:type="spellStart"/>
      <w:r w:rsidRPr="00CB1035">
        <w:rPr>
          <w:rFonts w:ascii="Times New Roman" w:hAnsi="Times New Roman" w:cs="Times New Roman"/>
        </w:rPr>
        <w:t>moxidektínu</w:t>
      </w:r>
      <w:proofErr w:type="spellEnd"/>
      <w:r w:rsidRPr="00CB1035">
        <w:rPr>
          <w:rFonts w:ascii="Times New Roman" w:hAnsi="Times New Roman" w:cs="Times New Roman"/>
        </w:rPr>
        <w:t xml:space="preserve">), uzavretá </w:t>
      </w:r>
      <w:proofErr w:type="spellStart"/>
      <w:r w:rsidRPr="00CB1035">
        <w:rPr>
          <w:rFonts w:ascii="Times New Roman" w:hAnsi="Times New Roman" w:cs="Times New Roman"/>
        </w:rPr>
        <w:t>chlórbutylovou</w:t>
      </w:r>
      <w:proofErr w:type="spellEnd"/>
      <w:r w:rsidRPr="00CB1035">
        <w:rPr>
          <w:rFonts w:ascii="Times New Roman" w:hAnsi="Times New Roman" w:cs="Times New Roman"/>
        </w:rPr>
        <w:t xml:space="preserve"> gumovou zátkou typu I a odklápateľným hliníkovým uzáverom.</w:t>
      </w:r>
    </w:p>
    <w:p w:rsidR="00CB1035" w:rsidRPr="00CB1035" w:rsidRDefault="00CB1035" w:rsidP="00CB1035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bCs/>
        </w:rPr>
      </w:pPr>
      <w:r w:rsidRPr="00CB1035">
        <w:rPr>
          <w:rFonts w:ascii="Times New Roman" w:hAnsi="Times New Roman" w:cs="Times New Roman"/>
        </w:rPr>
        <w:t xml:space="preserve">Rozpúšťadlo: 20 ml injekčná liekovka z bezfarebného skla typu II obsahujúca 17 ml rozpúšťadla, uzavretá </w:t>
      </w:r>
      <w:proofErr w:type="spellStart"/>
      <w:r w:rsidRPr="00CB1035">
        <w:rPr>
          <w:rFonts w:ascii="Times New Roman" w:hAnsi="Times New Roman" w:cs="Times New Roman"/>
        </w:rPr>
        <w:t>chlórbutylovou</w:t>
      </w:r>
      <w:proofErr w:type="spellEnd"/>
      <w:r w:rsidRPr="00CB1035">
        <w:rPr>
          <w:rFonts w:ascii="Times New Roman" w:hAnsi="Times New Roman" w:cs="Times New Roman"/>
        </w:rPr>
        <w:t xml:space="preserve"> gumovou zátkou typu I a odklápateľným hliníkovým uzáverom.</w:t>
      </w:r>
    </w:p>
    <w:p w:rsidR="00CB1035" w:rsidRPr="00CB1035" w:rsidRDefault="00CB1035" w:rsidP="00CB1035">
      <w:pPr>
        <w:keepNext/>
        <w:keepLines/>
        <w:spacing w:after="0" w:line="240" w:lineRule="auto"/>
        <w:ind w:left="567"/>
        <w:jc w:val="both"/>
        <w:outlineLvl w:val="1"/>
        <w:rPr>
          <w:rFonts w:ascii="Times New Roman" w:eastAsiaTheme="majorEastAsia" w:hAnsi="Times New Roman" w:cs="Times New Roman"/>
          <w:bCs/>
        </w:rPr>
      </w:pPr>
    </w:p>
    <w:p w:rsidR="00CB1035" w:rsidRPr="00CB1035" w:rsidRDefault="00CB1035" w:rsidP="00CB1035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bCs/>
        </w:rPr>
      </w:pPr>
      <w:proofErr w:type="spellStart"/>
      <w:r w:rsidRPr="00CB1035">
        <w:rPr>
          <w:rFonts w:ascii="Times New Roman" w:hAnsi="Times New Roman" w:cs="Times New Roman"/>
        </w:rPr>
        <w:t>Mikroguľôčky</w:t>
      </w:r>
      <w:proofErr w:type="spellEnd"/>
      <w:r w:rsidRPr="00CB1035">
        <w:rPr>
          <w:rFonts w:ascii="Times New Roman" w:hAnsi="Times New Roman" w:cs="Times New Roman"/>
        </w:rPr>
        <w:t xml:space="preserve">: 6 ml injekčná liekovka z bezfarebného skla typu I obsahujúca 197,3 mg </w:t>
      </w:r>
      <w:proofErr w:type="spellStart"/>
      <w:r w:rsidRPr="00CB1035">
        <w:rPr>
          <w:rFonts w:ascii="Times New Roman" w:hAnsi="Times New Roman" w:cs="Times New Roman"/>
        </w:rPr>
        <w:t>mikroguľôčok</w:t>
      </w:r>
      <w:proofErr w:type="spellEnd"/>
      <w:r w:rsidRPr="00CB1035">
        <w:rPr>
          <w:rFonts w:ascii="Times New Roman" w:hAnsi="Times New Roman" w:cs="Times New Roman"/>
        </w:rPr>
        <w:t xml:space="preserve"> (čo zodpovedá 19,73 mg </w:t>
      </w:r>
      <w:proofErr w:type="spellStart"/>
      <w:r w:rsidRPr="00CB1035">
        <w:rPr>
          <w:rFonts w:ascii="Times New Roman" w:hAnsi="Times New Roman" w:cs="Times New Roman"/>
        </w:rPr>
        <w:t>moxidektínu</w:t>
      </w:r>
      <w:proofErr w:type="spellEnd"/>
      <w:r w:rsidRPr="00CB1035">
        <w:rPr>
          <w:rFonts w:ascii="Times New Roman" w:hAnsi="Times New Roman" w:cs="Times New Roman"/>
        </w:rPr>
        <w:t xml:space="preserve">), uzavretá </w:t>
      </w:r>
      <w:proofErr w:type="spellStart"/>
      <w:r w:rsidRPr="00CB1035">
        <w:rPr>
          <w:rFonts w:ascii="Times New Roman" w:hAnsi="Times New Roman" w:cs="Times New Roman"/>
        </w:rPr>
        <w:t>chlórbutylovou</w:t>
      </w:r>
      <w:proofErr w:type="spellEnd"/>
      <w:r w:rsidRPr="00CB1035">
        <w:rPr>
          <w:rFonts w:ascii="Times New Roman" w:hAnsi="Times New Roman" w:cs="Times New Roman"/>
        </w:rPr>
        <w:t xml:space="preserve"> gumovou zátkou typu I a odklápateľným hliníkovým uzáverom.</w:t>
      </w:r>
    </w:p>
    <w:p w:rsidR="00CB1035" w:rsidRPr="00CB1035" w:rsidRDefault="00CB1035" w:rsidP="00CB1035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u w:val="single"/>
        </w:rPr>
      </w:pPr>
      <w:r w:rsidRPr="00CB1035">
        <w:rPr>
          <w:rFonts w:ascii="Times New Roman" w:hAnsi="Times New Roman" w:cs="Times New Roman"/>
        </w:rPr>
        <w:t xml:space="preserve">Rozpúšťadlo: 6 ml injekčná liekovka z bezfarebného skla typu I obsahujúca 5,67 ml rozpúšťadla, uzavretá </w:t>
      </w:r>
      <w:proofErr w:type="spellStart"/>
      <w:r w:rsidRPr="00CB1035">
        <w:rPr>
          <w:rFonts w:ascii="Times New Roman" w:hAnsi="Times New Roman" w:cs="Times New Roman"/>
        </w:rPr>
        <w:t>chlórbutylovou</w:t>
      </w:r>
      <w:proofErr w:type="spellEnd"/>
      <w:r w:rsidRPr="00CB1035">
        <w:rPr>
          <w:rFonts w:ascii="Times New Roman" w:hAnsi="Times New Roman" w:cs="Times New Roman"/>
        </w:rPr>
        <w:t xml:space="preserve"> gumovou zátkou typu I a odklápateľným hliníkovým uzáverom.</w:t>
      </w:r>
    </w:p>
    <w:p w:rsidR="00CB1035" w:rsidRPr="00CB1035" w:rsidRDefault="00CB1035" w:rsidP="00CB1035">
      <w:pPr>
        <w:keepNext/>
        <w:keepLines/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u w:val="single"/>
          <w:lang w:eastAsia="es-ES"/>
        </w:rPr>
      </w:pPr>
    </w:p>
    <w:p w:rsidR="00CB1035" w:rsidRPr="00CB1035" w:rsidRDefault="00CB1035" w:rsidP="00CB1035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u w:val="single"/>
        </w:rPr>
      </w:pPr>
      <w:r w:rsidRPr="00CB1035">
        <w:rPr>
          <w:rFonts w:ascii="Times New Roman" w:hAnsi="Times New Roman" w:cs="Times New Roman"/>
          <w:u w:val="single"/>
        </w:rPr>
        <w:t>Veľkosti balenia:</w:t>
      </w:r>
    </w:p>
    <w:p w:rsidR="00CB1035" w:rsidRPr="00CB1035" w:rsidRDefault="00CB1035" w:rsidP="00CB10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B1035">
        <w:rPr>
          <w:rFonts w:ascii="Times New Roman" w:hAnsi="Times New Roman" w:cs="Times New Roman"/>
        </w:rPr>
        <w:t>Kartónová škatuľa s 1 injekčnou liekovkou s práškom s obsahom 592 mg, 1 injekčnou liekovkou s rozpúšťadlom s objemom 17 ml a 1 adaptérom.</w:t>
      </w:r>
    </w:p>
    <w:p w:rsidR="00CB1035" w:rsidRPr="00CB1035" w:rsidRDefault="00CB1035" w:rsidP="00CB10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B1035">
        <w:rPr>
          <w:rFonts w:ascii="Times New Roman" w:hAnsi="Times New Roman" w:cs="Times New Roman"/>
        </w:rPr>
        <w:t>Kartónová škatuľa s 1 injekčnou liekovkou s práškom s obsahom 592 mg, 1 injekčnou liekovkou s rozpúšťadlom s objemom 17 ml a 1 adaptérom, 1 striekačkou s objemom 20 ml a 1 ihlou.</w:t>
      </w:r>
    </w:p>
    <w:p w:rsidR="00CB1035" w:rsidRPr="00CB1035" w:rsidRDefault="00CB1035" w:rsidP="00CB10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B1035">
        <w:rPr>
          <w:rFonts w:ascii="Times New Roman" w:hAnsi="Times New Roman" w:cs="Times New Roman"/>
        </w:rPr>
        <w:t>Kartónová škatuľa s 1 injekčnou liekovkou s práškom s obsahom 197,3 mg, 1 injekčnou liekovkou s rozpúšťadlom s objemom 5,67 ml a 1 adaptérom.</w:t>
      </w:r>
    </w:p>
    <w:p w:rsidR="00CB1035" w:rsidRPr="00CB1035" w:rsidRDefault="00CB1035" w:rsidP="00CB10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B1035">
        <w:rPr>
          <w:rFonts w:ascii="Times New Roman" w:hAnsi="Times New Roman" w:cs="Times New Roman"/>
        </w:rPr>
        <w:t>Kartónová škatuľa s 1 injekčnou liekovkou s práškom s obsahom 197,3 mg, 1 injekčnou liekovkou s rozpúšťadlom s objemom 5,67 ml a 1 adaptérom, 1 striekačkou s objemom 10 ml a 1 ihlou.</w:t>
      </w:r>
    </w:p>
    <w:p w:rsidR="00CB1035" w:rsidRPr="00CB1035" w:rsidRDefault="00CB1035" w:rsidP="00531E87">
      <w:pPr>
        <w:spacing w:after="0" w:line="240" w:lineRule="auto"/>
        <w:rPr>
          <w:rFonts w:ascii="Times New Roman" w:eastAsiaTheme="minorEastAsia" w:hAnsi="Times New Roman" w:cs="Times New Roman"/>
          <w:highlight w:val="yellow"/>
        </w:rPr>
      </w:pPr>
    </w:p>
    <w:p w:rsidR="00CB1035" w:rsidRPr="00CB1035" w:rsidRDefault="00CB1035" w:rsidP="00CB1035">
      <w:pPr>
        <w:keepNext/>
        <w:keepLines/>
        <w:numPr>
          <w:ilvl w:val="1"/>
          <w:numId w:val="1"/>
        </w:numPr>
        <w:spacing w:after="0" w:line="240" w:lineRule="auto"/>
        <w:ind w:left="567" w:hanging="567"/>
        <w:outlineLvl w:val="1"/>
        <w:rPr>
          <w:rFonts w:ascii="Times New Roman" w:eastAsiaTheme="majorEastAsia" w:hAnsi="Times New Roman" w:cs="Times New Roman"/>
          <w:b/>
          <w:bCs/>
        </w:rPr>
      </w:pPr>
      <w:r w:rsidRPr="00CB1035">
        <w:rPr>
          <w:rFonts w:ascii="Times New Roman" w:hAnsi="Times New Roman" w:cs="Times New Roman"/>
          <w:b/>
        </w:rPr>
        <w:t>Osobitné bezpečnostné opatrenia na zneškodňovanie nepoužitých veterinárnych liekov, prípadne odpadových materiálov vytvorených pri používaní týchto liekov</w:t>
      </w:r>
    </w:p>
    <w:p w:rsidR="00CB1035" w:rsidRPr="00CB1035" w:rsidRDefault="00CB1035" w:rsidP="00CB1035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/>
          <w:bCs/>
        </w:rPr>
      </w:pPr>
    </w:p>
    <w:p w:rsidR="00CB1035" w:rsidRPr="00CB1035" w:rsidRDefault="00CB1035" w:rsidP="00CB10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B1035">
        <w:rPr>
          <w:rFonts w:ascii="Times New Roman" w:hAnsi="Times New Roman" w:cs="Times New Roman"/>
        </w:rPr>
        <w:t>Každý nepoužitý veterinárny liek alebo odpadové materiály z tohto veterinárneho lieku musia byť zlikvidované v súlade s miestnymi požiadavkami.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Liek nesmie kontaminovať vodné toky, pretože môže byť nebezpečný pre ryby a iné vodné organizmy.</w:t>
      </w:r>
    </w:p>
    <w:p w:rsidR="00CB1035" w:rsidRPr="00CB1035" w:rsidRDefault="00CB1035" w:rsidP="00CB1035">
      <w:pPr>
        <w:spacing w:after="0" w:line="240" w:lineRule="auto"/>
        <w:rPr>
          <w:rFonts w:ascii="Times New Roman" w:eastAsiaTheme="minorEastAsia" w:hAnsi="Times New Roman" w:cs="Times New Roman"/>
        </w:rPr>
      </w:pPr>
    </w:p>
    <w:p w:rsidR="00CB1035" w:rsidRPr="00CB1035" w:rsidRDefault="00CB1035" w:rsidP="00CB1035">
      <w:pPr>
        <w:pStyle w:val="Odsekzoznamu"/>
        <w:keepNext/>
        <w:keepLines/>
        <w:numPr>
          <w:ilvl w:val="0"/>
          <w:numId w:val="1"/>
        </w:numPr>
        <w:spacing w:after="0" w:line="240" w:lineRule="auto"/>
        <w:ind w:left="567" w:hanging="567"/>
        <w:outlineLvl w:val="0"/>
        <w:rPr>
          <w:rFonts w:ascii="Times New Roman" w:eastAsiaTheme="majorEastAsia" w:hAnsi="Times New Roman" w:cs="Times New Roman"/>
          <w:b/>
          <w:bCs/>
        </w:rPr>
      </w:pPr>
      <w:r w:rsidRPr="00CB1035">
        <w:rPr>
          <w:rFonts w:ascii="Times New Roman" w:hAnsi="Times New Roman" w:cs="Times New Roman"/>
          <w:b/>
        </w:rPr>
        <w:lastRenderedPageBreak/>
        <w:t>DRŽITEĽ ROZHODNUTIA O REGISTRÁCII</w:t>
      </w:r>
    </w:p>
    <w:p w:rsidR="00CB1035" w:rsidRPr="00CB1035" w:rsidRDefault="00CB1035" w:rsidP="00CB103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lang w:val="pt-PT"/>
        </w:rPr>
      </w:pP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FATRO </w:t>
      </w:r>
      <w:proofErr w:type="spellStart"/>
      <w:r w:rsidRPr="00CB1035">
        <w:rPr>
          <w:rFonts w:ascii="Times New Roman" w:hAnsi="Times New Roman" w:cs="Times New Roman"/>
        </w:rPr>
        <w:t>S.p.A</w:t>
      </w:r>
      <w:proofErr w:type="spellEnd"/>
      <w:r w:rsidRPr="00CB1035">
        <w:rPr>
          <w:rFonts w:ascii="Times New Roman" w:hAnsi="Times New Roman" w:cs="Times New Roman"/>
        </w:rPr>
        <w:t>.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proofErr w:type="spellStart"/>
      <w:r w:rsidRPr="00CB1035">
        <w:rPr>
          <w:rFonts w:ascii="Times New Roman" w:hAnsi="Times New Roman" w:cs="Times New Roman"/>
        </w:rPr>
        <w:t>Via</w:t>
      </w:r>
      <w:proofErr w:type="spellEnd"/>
      <w:r w:rsidRPr="00CB1035">
        <w:rPr>
          <w:rFonts w:ascii="Times New Roman" w:hAnsi="Times New Roman" w:cs="Times New Roman"/>
        </w:rPr>
        <w:t xml:space="preserve"> </w:t>
      </w:r>
      <w:proofErr w:type="spellStart"/>
      <w:r w:rsidRPr="00CB1035">
        <w:rPr>
          <w:rFonts w:ascii="Times New Roman" w:hAnsi="Times New Roman" w:cs="Times New Roman"/>
        </w:rPr>
        <w:t>Emilia</w:t>
      </w:r>
      <w:proofErr w:type="spellEnd"/>
      <w:r w:rsidRPr="00CB1035">
        <w:rPr>
          <w:rFonts w:ascii="Times New Roman" w:hAnsi="Times New Roman" w:cs="Times New Roman"/>
        </w:rPr>
        <w:t>, 285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40064 </w:t>
      </w:r>
      <w:proofErr w:type="spellStart"/>
      <w:r w:rsidRPr="00CB1035">
        <w:rPr>
          <w:rFonts w:ascii="Times New Roman" w:hAnsi="Times New Roman" w:cs="Times New Roman"/>
        </w:rPr>
        <w:t>Ozzano</w:t>
      </w:r>
      <w:proofErr w:type="spellEnd"/>
      <w:r w:rsidRPr="00CB1035">
        <w:rPr>
          <w:rFonts w:ascii="Times New Roman" w:hAnsi="Times New Roman" w:cs="Times New Roman"/>
        </w:rPr>
        <w:t xml:space="preserve"> </w:t>
      </w:r>
      <w:proofErr w:type="spellStart"/>
      <w:r w:rsidRPr="00CB1035">
        <w:rPr>
          <w:rFonts w:ascii="Times New Roman" w:hAnsi="Times New Roman" w:cs="Times New Roman"/>
        </w:rPr>
        <w:t>dell’Emilia</w:t>
      </w:r>
      <w:proofErr w:type="spellEnd"/>
      <w:r w:rsidRPr="00CB1035">
        <w:rPr>
          <w:rFonts w:ascii="Times New Roman" w:hAnsi="Times New Roman" w:cs="Times New Roman"/>
        </w:rPr>
        <w:t xml:space="preserve"> (Bologna)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Taliansko</w:t>
      </w:r>
    </w:p>
    <w:p w:rsidR="00CB1035" w:rsidRPr="00CB1035" w:rsidRDefault="00CB1035" w:rsidP="00CB103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highlight w:val="yellow"/>
          <w:lang w:val="pt-PT"/>
        </w:rPr>
      </w:pPr>
    </w:p>
    <w:p w:rsidR="00CB1035" w:rsidRPr="00CB1035" w:rsidRDefault="00EB63F7" w:rsidP="00CB1035">
      <w:pPr>
        <w:pStyle w:val="Odsekzoznamu"/>
        <w:keepNext/>
        <w:keepLines/>
        <w:numPr>
          <w:ilvl w:val="0"/>
          <w:numId w:val="1"/>
        </w:numPr>
        <w:spacing w:after="0" w:line="240" w:lineRule="auto"/>
        <w:ind w:left="567" w:hanging="567"/>
        <w:outlineLvl w:val="0"/>
        <w:rPr>
          <w:rFonts w:ascii="Times New Roman" w:eastAsiaTheme="majorEastAsia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REGISTRAČNÉ ČÍSLO</w:t>
      </w:r>
    </w:p>
    <w:p w:rsidR="00CB1035" w:rsidRDefault="00CB1035" w:rsidP="00CB1035">
      <w:pPr>
        <w:pStyle w:val="Odsekzoznamu"/>
        <w:keepNext/>
        <w:keepLines/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</w:rPr>
      </w:pPr>
    </w:p>
    <w:p w:rsidR="00531E87" w:rsidRPr="00CB1035" w:rsidRDefault="00531E87" w:rsidP="00531E87">
      <w:pPr>
        <w:pStyle w:val="Odsekzoznamu"/>
        <w:keepNext/>
        <w:keepLines/>
        <w:spacing w:after="0" w:line="240" w:lineRule="auto"/>
        <w:ind w:left="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96/006/MR/22-S</w:t>
      </w:r>
    </w:p>
    <w:p w:rsidR="00CB1035" w:rsidRPr="00CB1035" w:rsidRDefault="00CB1035" w:rsidP="00CB1035">
      <w:pPr>
        <w:pStyle w:val="Odsekzoznamu"/>
        <w:keepNext/>
        <w:keepLines/>
        <w:spacing w:after="0" w:line="240" w:lineRule="auto"/>
        <w:ind w:left="567"/>
        <w:jc w:val="both"/>
        <w:outlineLvl w:val="0"/>
        <w:rPr>
          <w:rFonts w:ascii="Times New Roman" w:eastAsiaTheme="majorEastAsia" w:hAnsi="Times New Roman" w:cs="Times New Roman"/>
          <w:b/>
          <w:bCs/>
        </w:rPr>
      </w:pPr>
    </w:p>
    <w:p w:rsidR="00CB1035" w:rsidRPr="00CB1035" w:rsidRDefault="00CB1035" w:rsidP="00CB1035">
      <w:pPr>
        <w:pStyle w:val="Odsekzoznamu"/>
        <w:keepNext/>
        <w:keepLines/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Theme="majorEastAsia" w:hAnsi="Times New Roman" w:cs="Times New Roman"/>
          <w:b/>
          <w:bCs/>
        </w:rPr>
      </w:pPr>
      <w:r w:rsidRPr="00CB1035">
        <w:rPr>
          <w:rFonts w:ascii="Times New Roman" w:hAnsi="Times New Roman" w:cs="Times New Roman"/>
          <w:b/>
        </w:rPr>
        <w:t>DÁTUM PRVEJ REGISTRÁCIE/PREDĹŽENIA REGISTRÁCIE</w:t>
      </w:r>
    </w:p>
    <w:p w:rsidR="00CB1035" w:rsidRPr="00CB1035" w:rsidRDefault="00CB1035" w:rsidP="00CB1035">
      <w:pPr>
        <w:spacing w:after="0" w:line="240" w:lineRule="auto"/>
        <w:rPr>
          <w:rFonts w:ascii="Times New Roman" w:eastAsiaTheme="minorEastAsia" w:hAnsi="Times New Roman" w:cs="Times New Roman"/>
          <w:lang w:val="en-US"/>
        </w:rPr>
      </w:pPr>
    </w:p>
    <w:p w:rsidR="00CB1035" w:rsidRDefault="00CB1035" w:rsidP="00CB1035">
      <w:pPr>
        <w:spacing w:after="0" w:line="240" w:lineRule="auto"/>
        <w:rPr>
          <w:rFonts w:ascii="Times New Roman" w:hAnsi="Times New Roman" w:cs="Times New Roman"/>
        </w:rPr>
      </w:pPr>
      <w:r w:rsidRPr="00CB1035">
        <w:rPr>
          <w:rFonts w:ascii="Times New Roman" w:hAnsi="Times New Roman" w:cs="Times New Roman"/>
        </w:rPr>
        <w:t>Dátum prvej registrácie:</w:t>
      </w:r>
      <w:r w:rsidR="00E24CE8">
        <w:rPr>
          <w:rFonts w:ascii="Times New Roman" w:hAnsi="Times New Roman" w:cs="Times New Roman"/>
        </w:rPr>
        <w:t xml:space="preserve">  07</w:t>
      </w:r>
      <w:r w:rsidR="009D2B6B">
        <w:rPr>
          <w:rFonts w:ascii="Times New Roman" w:hAnsi="Times New Roman" w:cs="Times New Roman"/>
        </w:rPr>
        <w:t>/</w:t>
      </w:r>
      <w:bookmarkStart w:id="0" w:name="_GoBack"/>
      <w:bookmarkEnd w:id="0"/>
      <w:r w:rsidR="009D2B6B">
        <w:rPr>
          <w:rFonts w:ascii="Times New Roman" w:hAnsi="Times New Roman" w:cs="Times New Roman"/>
        </w:rPr>
        <w:t>04/2022</w:t>
      </w:r>
    </w:p>
    <w:p w:rsidR="00531E87" w:rsidRPr="00CB1035" w:rsidRDefault="00531E87" w:rsidP="00CB1035">
      <w:pPr>
        <w:spacing w:after="0" w:line="240" w:lineRule="auto"/>
        <w:rPr>
          <w:rFonts w:ascii="Times New Roman" w:eastAsiaTheme="minorEastAsia" w:hAnsi="Times New Roman" w:cs="Times New Roman"/>
        </w:rPr>
      </w:pPr>
    </w:p>
    <w:p w:rsidR="00CB1035" w:rsidRPr="00CB1035" w:rsidRDefault="00CB1035" w:rsidP="00CB1035">
      <w:pPr>
        <w:spacing w:after="0" w:line="240" w:lineRule="auto"/>
        <w:ind w:left="567"/>
        <w:rPr>
          <w:rFonts w:ascii="Times New Roman" w:eastAsiaTheme="minorEastAsia" w:hAnsi="Times New Roman" w:cs="Times New Roman"/>
          <w:highlight w:val="yellow"/>
          <w:lang w:val="en-US"/>
        </w:rPr>
      </w:pPr>
    </w:p>
    <w:p w:rsidR="00CB1035" w:rsidRPr="00CB1035" w:rsidRDefault="00CB1035" w:rsidP="00CB1035">
      <w:pPr>
        <w:pStyle w:val="Odsekzoznamu"/>
        <w:keepNext/>
        <w:keepLines/>
        <w:numPr>
          <w:ilvl w:val="0"/>
          <w:numId w:val="1"/>
        </w:numPr>
        <w:spacing w:after="0" w:line="240" w:lineRule="auto"/>
        <w:ind w:left="567" w:hanging="567"/>
        <w:outlineLvl w:val="0"/>
        <w:rPr>
          <w:rFonts w:ascii="Times New Roman" w:eastAsiaTheme="majorEastAsia" w:hAnsi="Times New Roman" w:cs="Times New Roman"/>
          <w:b/>
          <w:bCs/>
        </w:rPr>
      </w:pPr>
      <w:r w:rsidRPr="00CB1035">
        <w:rPr>
          <w:rFonts w:ascii="Times New Roman" w:hAnsi="Times New Roman" w:cs="Times New Roman"/>
          <w:b/>
        </w:rPr>
        <w:t>DÁTUM REVÍZIE TEXTU</w:t>
      </w:r>
    </w:p>
    <w:p w:rsidR="00CB1035" w:rsidRPr="00CB1035" w:rsidRDefault="00CB1035" w:rsidP="00CB1035">
      <w:pPr>
        <w:spacing w:after="0" w:line="240" w:lineRule="auto"/>
        <w:rPr>
          <w:rFonts w:ascii="Times New Roman" w:eastAsiaTheme="minorEastAsia" w:hAnsi="Times New Roman" w:cs="Times New Roman"/>
          <w:highlight w:val="yellow"/>
          <w:lang w:val="en-US"/>
        </w:rPr>
      </w:pPr>
    </w:p>
    <w:p w:rsidR="00CB1035" w:rsidRPr="00CB1035" w:rsidRDefault="009D2B6B" w:rsidP="009D2B6B">
      <w:p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03/2022</w:t>
      </w:r>
    </w:p>
    <w:p w:rsidR="00CB1035" w:rsidRPr="00CB1035" w:rsidRDefault="00CB1035" w:rsidP="00CB1035">
      <w:pPr>
        <w:spacing w:after="0" w:line="240" w:lineRule="auto"/>
        <w:ind w:left="567"/>
        <w:rPr>
          <w:rFonts w:ascii="Times New Roman" w:eastAsiaTheme="minorEastAsia" w:hAnsi="Times New Roman" w:cs="Times New Roman"/>
          <w:b/>
          <w:lang w:val="en-US"/>
        </w:rPr>
      </w:pPr>
    </w:p>
    <w:p w:rsidR="00CB1035" w:rsidRPr="00CB1035" w:rsidRDefault="00CB1035" w:rsidP="00CB1035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  <w:b/>
        </w:rPr>
        <w:t>ZÁKAZ PREDAJA, DODÁVOK A/ALEBO POUŽÍVANIA</w:t>
      </w:r>
    </w:p>
    <w:p w:rsidR="00CB1035" w:rsidRPr="00CB1035" w:rsidRDefault="00CB1035" w:rsidP="00CB1035">
      <w:pPr>
        <w:spacing w:after="0" w:line="240" w:lineRule="auto"/>
        <w:rPr>
          <w:rFonts w:ascii="Times New Roman" w:hAnsi="Times New Roman" w:cs="Times New Roman"/>
        </w:rPr>
      </w:pPr>
    </w:p>
    <w:p w:rsidR="00CB1035" w:rsidRPr="00CB1035" w:rsidRDefault="00CB1035" w:rsidP="00CB1035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Len pre zvieratá. </w:t>
      </w:r>
    </w:p>
    <w:p w:rsidR="00CB1035" w:rsidRPr="00CB1035" w:rsidRDefault="00CB1035" w:rsidP="00CB1035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Výdaj lieku je viazaný na veterinárny predpis.</w:t>
      </w:r>
    </w:p>
    <w:p w:rsidR="005578FD" w:rsidRPr="00CB1035" w:rsidRDefault="005578FD">
      <w:pPr>
        <w:rPr>
          <w:rFonts w:ascii="Times New Roman" w:hAnsi="Times New Roman" w:cs="Times New Roman"/>
        </w:rPr>
      </w:pPr>
    </w:p>
    <w:p w:rsidR="00CB1035" w:rsidRPr="00CB1035" w:rsidRDefault="00CB1035">
      <w:pPr>
        <w:rPr>
          <w:rFonts w:ascii="Times New Roman" w:hAnsi="Times New Roman" w:cs="Times New Roman"/>
        </w:rPr>
      </w:pPr>
    </w:p>
    <w:p w:rsidR="00CB1035" w:rsidRPr="00CB1035" w:rsidRDefault="00CB1035">
      <w:pPr>
        <w:rPr>
          <w:rFonts w:ascii="Times New Roman" w:hAnsi="Times New Roman" w:cs="Times New Roman"/>
        </w:rPr>
      </w:pPr>
    </w:p>
    <w:p w:rsidR="00CB1035" w:rsidRPr="00CB1035" w:rsidRDefault="00CB1035">
      <w:pPr>
        <w:rPr>
          <w:rFonts w:ascii="Times New Roman" w:hAnsi="Times New Roman" w:cs="Times New Roman"/>
        </w:rPr>
      </w:pPr>
    </w:p>
    <w:p w:rsidR="00CB1035" w:rsidRPr="00CB1035" w:rsidRDefault="00CB1035">
      <w:pPr>
        <w:rPr>
          <w:rFonts w:ascii="Times New Roman" w:hAnsi="Times New Roman" w:cs="Times New Roman"/>
        </w:rPr>
      </w:pPr>
    </w:p>
    <w:p w:rsidR="00CB1035" w:rsidRPr="00CB1035" w:rsidRDefault="00CB1035">
      <w:pPr>
        <w:rPr>
          <w:rFonts w:ascii="Times New Roman" w:hAnsi="Times New Roman" w:cs="Times New Roman"/>
        </w:rPr>
      </w:pPr>
    </w:p>
    <w:p w:rsidR="00CB1035" w:rsidRPr="00CB1035" w:rsidRDefault="00CB1035">
      <w:pPr>
        <w:rPr>
          <w:rFonts w:ascii="Times New Roman" w:hAnsi="Times New Roman" w:cs="Times New Roman"/>
        </w:rPr>
      </w:pPr>
    </w:p>
    <w:p w:rsidR="00CB1035" w:rsidRPr="00CB1035" w:rsidRDefault="00CB1035">
      <w:pPr>
        <w:rPr>
          <w:rFonts w:ascii="Times New Roman" w:hAnsi="Times New Roman" w:cs="Times New Roman"/>
        </w:rPr>
      </w:pPr>
    </w:p>
    <w:p w:rsidR="00CB1035" w:rsidRPr="00CB1035" w:rsidRDefault="00CB1035">
      <w:pPr>
        <w:rPr>
          <w:rFonts w:ascii="Times New Roman" w:hAnsi="Times New Roman" w:cs="Times New Roman"/>
        </w:rPr>
      </w:pPr>
    </w:p>
    <w:p w:rsidR="00CB1035" w:rsidRPr="00CB1035" w:rsidRDefault="00CB1035">
      <w:pPr>
        <w:rPr>
          <w:rFonts w:ascii="Times New Roman" w:hAnsi="Times New Roman" w:cs="Times New Roman"/>
        </w:rPr>
      </w:pPr>
    </w:p>
    <w:p w:rsidR="00CB1035" w:rsidRPr="00CB1035" w:rsidRDefault="00CB1035">
      <w:pPr>
        <w:rPr>
          <w:rFonts w:ascii="Times New Roman" w:hAnsi="Times New Roman" w:cs="Times New Roman"/>
        </w:rPr>
      </w:pPr>
    </w:p>
    <w:p w:rsidR="00CB1035" w:rsidRPr="00CB1035" w:rsidRDefault="00CB1035">
      <w:pPr>
        <w:rPr>
          <w:rFonts w:ascii="Times New Roman" w:hAnsi="Times New Roman" w:cs="Times New Roman"/>
        </w:rPr>
      </w:pPr>
    </w:p>
    <w:p w:rsidR="00CB1035" w:rsidRPr="00CB1035" w:rsidRDefault="00CB1035">
      <w:pPr>
        <w:rPr>
          <w:rFonts w:ascii="Times New Roman" w:hAnsi="Times New Roman" w:cs="Times New Roman"/>
        </w:rPr>
      </w:pPr>
    </w:p>
    <w:p w:rsidR="00CB1035" w:rsidRPr="00CB1035" w:rsidRDefault="00CB1035">
      <w:pPr>
        <w:rPr>
          <w:rFonts w:ascii="Times New Roman" w:hAnsi="Times New Roman" w:cs="Times New Roman"/>
        </w:rPr>
      </w:pPr>
    </w:p>
    <w:p w:rsidR="00CB1035" w:rsidRPr="00CB1035" w:rsidRDefault="00CB1035">
      <w:pPr>
        <w:rPr>
          <w:rFonts w:ascii="Times New Roman" w:hAnsi="Times New Roman" w:cs="Times New Roman"/>
        </w:rPr>
      </w:pPr>
    </w:p>
    <w:p w:rsidR="00CB1035" w:rsidRPr="00CB1035" w:rsidRDefault="00CB1035">
      <w:pPr>
        <w:rPr>
          <w:rFonts w:ascii="Times New Roman" w:hAnsi="Times New Roman" w:cs="Times New Roman"/>
        </w:rPr>
      </w:pPr>
    </w:p>
    <w:p w:rsidR="00CB1035" w:rsidRPr="00CB1035" w:rsidRDefault="00CB1035">
      <w:pPr>
        <w:rPr>
          <w:rFonts w:ascii="Times New Roman" w:hAnsi="Times New Roman" w:cs="Times New Roman"/>
        </w:rPr>
      </w:pPr>
    </w:p>
    <w:p w:rsidR="00CB1035" w:rsidRPr="00CB1035" w:rsidRDefault="00CB1035">
      <w:pPr>
        <w:rPr>
          <w:rFonts w:ascii="Times New Roman" w:hAnsi="Times New Roman" w:cs="Times New Roman"/>
        </w:rPr>
      </w:pPr>
    </w:p>
    <w:p w:rsidR="00CB1035" w:rsidRPr="00CB1035" w:rsidRDefault="00CB1035">
      <w:pPr>
        <w:rPr>
          <w:rFonts w:ascii="Times New Roman" w:hAnsi="Times New Roman" w:cs="Times New Roman"/>
        </w:rPr>
      </w:pPr>
    </w:p>
    <w:p w:rsidR="00CB1035" w:rsidRPr="00CB1035" w:rsidRDefault="00CB1035">
      <w:pPr>
        <w:rPr>
          <w:rFonts w:ascii="Times New Roman" w:hAnsi="Times New Roman" w:cs="Times New Roman"/>
        </w:rPr>
      </w:pPr>
    </w:p>
    <w:p w:rsidR="00CB1035" w:rsidRPr="00CB1035" w:rsidRDefault="00CB1035">
      <w:pPr>
        <w:rPr>
          <w:rFonts w:ascii="Times New Roman" w:hAnsi="Times New Roman" w:cs="Times New Roman"/>
        </w:rPr>
      </w:pPr>
    </w:p>
    <w:p w:rsidR="00CB1035" w:rsidRPr="00CB1035" w:rsidRDefault="00CB1035">
      <w:pPr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B1035" w:rsidRPr="00CB1035" w:rsidTr="00CB1035">
        <w:trPr>
          <w:trHeight w:val="227"/>
        </w:trPr>
        <w:tc>
          <w:tcPr>
            <w:tcW w:w="9639" w:type="dxa"/>
          </w:tcPr>
          <w:p w:rsidR="00CB1035" w:rsidRPr="00CB1035" w:rsidRDefault="00CB1035" w:rsidP="00CB1035">
            <w:pPr>
              <w:rPr>
                <w:rFonts w:ascii="Times New Roman" w:hAnsi="Times New Roman" w:cs="Times New Roman"/>
                <w:b/>
              </w:rPr>
            </w:pPr>
            <w:r w:rsidRPr="00CB1035">
              <w:rPr>
                <w:rFonts w:ascii="Times New Roman" w:hAnsi="Times New Roman" w:cs="Times New Roman"/>
                <w:b/>
              </w:rPr>
              <w:t>ÚDAJE, KTORÉ MAJÚ BYŤ UVEDENÉ NA VONKAJŠOM OBALE</w:t>
            </w:r>
          </w:p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B1035" w:rsidRPr="00CB1035" w:rsidRDefault="00CB1035" w:rsidP="00CB103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Kartónová škatuľa</w:t>
            </w:r>
            <w:r w:rsidRPr="00CB1035">
              <w:rPr>
                <w:rFonts w:ascii="Times New Roman" w:hAnsi="Times New Roman" w:cs="Times New Roman"/>
                <w:b/>
              </w:rPr>
              <w:t xml:space="preserve"> </w:t>
            </w:r>
            <w:r w:rsidRPr="00CB1035">
              <w:rPr>
                <w:rFonts w:ascii="Times New Roman" w:hAnsi="Times New Roman" w:cs="Times New Roman"/>
              </w:rPr>
              <w:t>1 injekčná liekovka s práškom + 1 injekčná liekovka s rozpúšťadlom + adaptér</w:t>
            </w:r>
          </w:p>
          <w:p w:rsidR="00CB1035" w:rsidRPr="00CB1035" w:rsidRDefault="00CB1035" w:rsidP="00CB103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  <w:highlight w:val="lightGray"/>
              </w:rPr>
              <w:t>1 injekčná liekovka s práškom + 1 injekčná liekovka s rozpúšťadlom + adaptér+ striekačka + ihla</w:t>
            </w:r>
          </w:p>
        </w:tc>
      </w:tr>
    </w:tbl>
    <w:p w:rsidR="00CB1035" w:rsidRPr="00CB1035" w:rsidRDefault="00CB1035" w:rsidP="00CB1035">
      <w:pPr>
        <w:spacing w:after="0" w:line="240" w:lineRule="auto"/>
        <w:rPr>
          <w:rFonts w:ascii="Times New Roman" w:eastAsiaTheme="minorEastAsia" w:hAnsi="Times New Roman" w:cs="Times New Roman"/>
        </w:rPr>
      </w:pPr>
    </w:p>
    <w:p w:rsidR="00CB1035" w:rsidRPr="00CB1035" w:rsidRDefault="00CB1035" w:rsidP="00CB1035">
      <w:pPr>
        <w:spacing w:after="0" w:line="240" w:lineRule="auto"/>
        <w:rPr>
          <w:rFonts w:ascii="Times New Roman" w:eastAsiaTheme="minorEastAsia" w:hAnsi="Times New Roman" w:cs="Times New Roman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B1035" w:rsidRPr="00CB1035" w:rsidTr="00CB1035">
        <w:trPr>
          <w:trHeight w:val="227"/>
        </w:trPr>
        <w:tc>
          <w:tcPr>
            <w:tcW w:w="9639" w:type="dxa"/>
          </w:tcPr>
          <w:p w:rsidR="00CB1035" w:rsidRPr="00CB1035" w:rsidRDefault="00CB1035" w:rsidP="00CB1035">
            <w:pPr>
              <w:keepNext/>
              <w:keepLines/>
              <w:numPr>
                <w:ilvl w:val="0"/>
                <w:numId w:val="5"/>
              </w:numPr>
              <w:ind w:left="459" w:hanging="459"/>
              <w:outlineLvl w:val="0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CB1035">
              <w:rPr>
                <w:rFonts w:ascii="Times New Roman" w:hAnsi="Times New Roman" w:cs="Times New Roman"/>
                <w:b/>
              </w:rPr>
              <w:t>NÁZOV VETERINÁRNEHO LIEKU</w:t>
            </w:r>
          </w:p>
        </w:tc>
      </w:tr>
    </w:tbl>
    <w:p w:rsidR="00CB1035" w:rsidRPr="00CB1035" w:rsidRDefault="00CB1035" w:rsidP="00CB1035">
      <w:pPr>
        <w:spacing w:after="0" w:line="240" w:lineRule="auto"/>
        <w:ind w:left="567"/>
        <w:rPr>
          <w:rFonts w:ascii="Times New Roman" w:eastAsiaTheme="minorEastAsia" w:hAnsi="Times New Roman" w:cs="Times New Roman"/>
          <w:b/>
          <w:highlight w:val="yellow"/>
          <w:lang w:val="en-US"/>
        </w:rPr>
      </w:pPr>
    </w:p>
    <w:p w:rsidR="00CB1035" w:rsidRPr="00CB1035" w:rsidRDefault="00CB1035" w:rsidP="00CB1035">
      <w:pPr>
        <w:spacing w:after="0" w:line="276" w:lineRule="auto"/>
        <w:jc w:val="both"/>
        <w:rPr>
          <w:rFonts w:ascii="Times New Roman" w:eastAsiaTheme="minorEastAsia" w:hAnsi="Times New Roman" w:cs="Times New Roman"/>
          <w:highlight w:val="lightGray"/>
        </w:rPr>
      </w:pPr>
      <w:r w:rsidRPr="00CB1035">
        <w:rPr>
          <w:rFonts w:ascii="Times New Roman" w:hAnsi="Times New Roman" w:cs="Times New Roman"/>
        </w:rPr>
        <w:t>AFILARIA SR 3,4 mg/ml prášok a rozpúšťadlo na injekčnú suspenziu pre psy</w:t>
      </w:r>
    </w:p>
    <w:p w:rsidR="00CB1035" w:rsidRPr="00CB1035" w:rsidRDefault="00CB1035" w:rsidP="00CB1035">
      <w:pPr>
        <w:spacing w:after="0" w:line="276" w:lineRule="auto"/>
        <w:jc w:val="both"/>
        <w:rPr>
          <w:rFonts w:ascii="Times New Roman" w:eastAsiaTheme="minorEastAsia" w:hAnsi="Times New Roman" w:cs="Times New Roman"/>
        </w:rPr>
      </w:pPr>
      <w:proofErr w:type="spellStart"/>
      <w:r w:rsidRPr="00CB1035">
        <w:rPr>
          <w:rFonts w:ascii="Times New Roman" w:hAnsi="Times New Roman" w:cs="Times New Roman"/>
        </w:rPr>
        <w:t>Moxidektín</w:t>
      </w:r>
      <w:proofErr w:type="spellEnd"/>
    </w:p>
    <w:p w:rsidR="00CB1035" w:rsidRPr="00CB1035" w:rsidRDefault="00CB1035" w:rsidP="00CB1035">
      <w:pPr>
        <w:spacing w:after="0" w:line="240" w:lineRule="auto"/>
        <w:ind w:left="567"/>
        <w:rPr>
          <w:rFonts w:ascii="Times New Roman" w:eastAsiaTheme="minorEastAsia" w:hAnsi="Times New Roman" w:cs="Times New Roman"/>
          <w:highlight w:val="yellow"/>
          <w:lang w:val="en-US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B1035" w:rsidRPr="00CB1035" w:rsidTr="00CB1035">
        <w:trPr>
          <w:trHeight w:val="170"/>
        </w:trPr>
        <w:tc>
          <w:tcPr>
            <w:tcW w:w="9639" w:type="dxa"/>
          </w:tcPr>
          <w:p w:rsidR="00CB1035" w:rsidRPr="00CB1035" w:rsidRDefault="00CB1035" w:rsidP="00CB1035">
            <w:pPr>
              <w:keepNext/>
              <w:keepLines/>
              <w:numPr>
                <w:ilvl w:val="0"/>
                <w:numId w:val="5"/>
              </w:numPr>
              <w:ind w:left="459" w:hanging="425"/>
              <w:outlineLvl w:val="0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CB1035">
              <w:rPr>
                <w:rFonts w:ascii="Times New Roman" w:hAnsi="Times New Roman" w:cs="Times New Roman"/>
                <w:b/>
              </w:rPr>
              <w:t>ÚČINNÉ LÁTKY</w:t>
            </w:r>
          </w:p>
        </w:tc>
      </w:tr>
    </w:tbl>
    <w:p w:rsidR="00CB1035" w:rsidRPr="00CB1035" w:rsidRDefault="00CB1035" w:rsidP="00CB1035">
      <w:pPr>
        <w:spacing w:after="0" w:line="276" w:lineRule="auto"/>
        <w:ind w:left="567"/>
        <w:rPr>
          <w:rFonts w:ascii="Times New Roman" w:eastAsia="Times New Roman" w:hAnsi="Times New Roman" w:cs="Times New Roman"/>
          <w:color w:val="000000"/>
          <w:lang w:val="en-US"/>
        </w:rPr>
      </w:pP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</w:rPr>
      </w:pPr>
      <w:r w:rsidRPr="00CB1035">
        <w:rPr>
          <w:rFonts w:ascii="Times New Roman" w:hAnsi="Times New Roman" w:cs="Times New Roman"/>
          <w:b/>
        </w:rPr>
        <w:t>Každý gram prášku (</w:t>
      </w:r>
      <w:proofErr w:type="spellStart"/>
      <w:r w:rsidRPr="00CB1035">
        <w:rPr>
          <w:rFonts w:ascii="Times New Roman" w:hAnsi="Times New Roman" w:cs="Times New Roman"/>
          <w:b/>
        </w:rPr>
        <w:t>mikroguľôčky</w:t>
      </w:r>
      <w:proofErr w:type="spellEnd"/>
      <w:r w:rsidRPr="00CB1035">
        <w:rPr>
          <w:rFonts w:ascii="Times New Roman" w:hAnsi="Times New Roman" w:cs="Times New Roman"/>
          <w:b/>
        </w:rPr>
        <w:t xml:space="preserve">) obsahuje: </w:t>
      </w:r>
    </w:p>
    <w:p w:rsidR="00CB1035" w:rsidRPr="00CB1035" w:rsidRDefault="00CB1035" w:rsidP="00EB63F7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Účinná látka: </w:t>
      </w:r>
      <w:proofErr w:type="spellStart"/>
      <w:r w:rsidRPr="00CB1035">
        <w:rPr>
          <w:rFonts w:ascii="Times New Roman" w:hAnsi="Times New Roman" w:cs="Times New Roman"/>
        </w:rPr>
        <w:t>moxidektín</w:t>
      </w:r>
      <w:proofErr w:type="spellEnd"/>
      <w:r w:rsidRPr="00CB1035">
        <w:rPr>
          <w:rFonts w:ascii="Times New Roman" w:hAnsi="Times New Roman" w:cs="Times New Roman"/>
        </w:rPr>
        <w:t xml:space="preserve"> 100 mg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  <w:b/>
          <w:color w:val="000000"/>
        </w:rPr>
        <w:t>Každý ml rozpúšťadla obsahuje:</w:t>
      </w:r>
    </w:p>
    <w:p w:rsidR="00CB1035" w:rsidRPr="00CB1035" w:rsidRDefault="00CB1035" w:rsidP="00CB103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 w:rsidRPr="00CB1035">
        <w:rPr>
          <w:rFonts w:ascii="Times New Roman" w:hAnsi="Times New Roman" w:cs="Times New Roman"/>
          <w:color w:val="000000"/>
        </w:rPr>
        <w:t>Pomocné látky:</w:t>
      </w:r>
    </w:p>
    <w:p w:rsidR="00CB1035" w:rsidRPr="00CB1035" w:rsidRDefault="00CB1035" w:rsidP="00CB103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b/>
        </w:rPr>
      </w:pPr>
      <w:proofErr w:type="spellStart"/>
      <w:r w:rsidRPr="00CB1035">
        <w:rPr>
          <w:rFonts w:ascii="Times New Roman" w:hAnsi="Times New Roman" w:cs="Times New Roman"/>
        </w:rPr>
        <w:t>Metylparahydroxybenzoát</w:t>
      </w:r>
      <w:proofErr w:type="spellEnd"/>
      <w:r w:rsidRPr="00CB1035">
        <w:rPr>
          <w:rFonts w:ascii="Times New Roman" w:hAnsi="Times New Roman" w:cs="Times New Roman"/>
        </w:rPr>
        <w:t xml:space="preserve"> (E218) 1,89 mg</w:t>
      </w:r>
    </w:p>
    <w:p w:rsidR="00CB1035" w:rsidRPr="00CB1035" w:rsidRDefault="00CB1035" w:rsidP="00CB1035">
      <w:pPr>
        <w:tabs>
          <w:tab w:val="left" w:pos="4320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CB1035">
        <w:rPr>
          <w:rFonts w:ascii="Times New Roman" w:hAnsi="Times New Roman" w:cs="Times New Roman"/>
          <w:color w:val="000000"/>
        </w:rPr>
        <w:t>Propylparahydroxybenzoát</w:t>
      </w:r>
      <w:proofErr w:type="spellEnd"/>
      <w:r w:rsidRPr="00CB1035">
        <w:rPr>
          <w:rFonts w:ascii="Times New Roman" w:hAnsi="Times New Roman" w:cs="Times New Roman"/>
          <w:color w:val="000000"/>
        </w:rPr>
        <w:t xml:space="preserve"> 0,22 mg</w:t>
      </w:r>
    </w:p>
    <w:p w:rsidR="00CB1035" w:rsidRPr="00CB1035" w:rsidRDefault="00CB1035" w:rsidP="00CB1035">
      <w:pPr>
        <w:tabs>
          <w:tab w:val="left" w:pos="4320"/>
        </w:tabs>
        <w:spacing w:after="0" w:line="278" w:lineRule="exac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-2"/>
          <w:u w:val="single"/>
        </w:rPr>
      </w:pPr>
      <w:r w:rsidRPr="00CB1035">
        <w:rPr>
          <w:rFonts w:ascii="Times New Roman" w:hAnsi="Times New Roman" w:cs="Times New Roman"/>
          <w:b/>
          <w:color w:val="000000"/>
        </w:rPr>
        <w:t>Každý ml</w:t>
      </w:r>
      <w:r w:rsidRPr="00CB1035">
        <w:rPr>
          <w:rFonts w:ascii="Times New Roman" w:hAnsi="Times New Roman" w:cs="Times New Roman"/>
          <w:b/>
        </w:rPr>
        <w:t xml:space="preserve"> rekonštituovanej suspenzie </w:t>
      </w:r>
      <w:r w:rsidRPr="00CB1035">
        <w:rPr>
          <w:rFonts w:ascii="Times New Roman" w:hAnsi="Times New Roman" w:cs="Times New Roman"/>
          <w:b/>
          <w:color w:val="000000"/>
        </w:rPr>
        <w:t>obsahuje:</w:t>
      </w:r>
    </w:p>
    <w:p w:rsidR="00CB1035" w:rsidRPr="00CB1035" w:rsidRDefault="00CB1035" w:rsidP="00CB1035">
      <w:pPr>
        <w:tabs>
          <w:tab w:val="left" w:pos="4320"/>
        </w:tabs>
        <w:spacing w:after="0" w:line="278" w:lineRule="exact"/>
        <w:ind w:left="567"/>
        <w:jc w:val="both"/>
        <w:textAlignment w:val="baseline"/>
        <w:rPr>
          <w:rFonts w:ascii="Times New Roman" w:hAnsi="Times New Roman" w:cs="Times New Roman"/>
          <w:iCs/>
        </w:rPr>
      </w:pPr>
      <w:r w:rsidRPr="00CB1035">
        <w:rPr>
          <w:rFonts w:ascii="Times New Roman" w:hAnsi="Times New Roman" w:cs="Times New Roman"/>
        </w:rPr>
        <w:t xml:space="preserve">Účinná látka: </w:t>
      </w:r>
      <w:proofErr w:type="spellStart"/>
      <w:r w:rsidRPr="00CB1035">
        <w:rPr>
          <w:rFonts w:ascii="Times New Roman" w:hAnsi="Times New Roman" w:cs="Times New Roman"/>
        </w:rPr>
        <w:t>moxidektín</w:t>
      </w:r>
      <w:proofErr w:type="spellEnd"/>
      <w:r w:rsidRPr="00CB1035">
        <w:rPr>
          <w:rFonts w:ascii="Times New Roman" w:hAnsi="Times New Roman" w:cs="Times New Roman"/>
        </w:rPr>
        <w:t xml:space="preserve"> 3,4 mg</w:t>
      </w:r>
    </w:p>
    <w:p w:rsidR="00CB1035" w:rsidRPr="00CB1035" w:rsidRDefault="00CB1035" w:rsidP="00CB1035">
      <w:pPr>
        <w:spacing w:after="0" w:line="276" w:lineRule="auto"/>
        <w:ind w:left="567"/>
        <w:rPr>
          <w:rFonts w:ascii="Times New Roman" w:eastAsia="Times New Roman" w:hAnsi="Times New Roman" w:cs="Times New Roman"/>
        </w:rPr>
      </w:pPr>
      <w:r w:rsidRPr="00CB1035">
        <w:rPr>
          <w:rFonts w:ascii="Times New Roman" w:hAnsi="Times New Roman" w:cs="Times New Roman"/>
        </w:rPr>
        <w:t>Pomocné látky:</w:t>
      </w:r>
    </w:p>
    <w:p w:rsidR="00CB1035" w:rsidRPr="00CB1035" w:rsidRDefault="00CB1035" w:rsidP="00CB1035">
      <w:pPr>
        <w:spacing w:after="0" w:line="276" w:lineRule="auto"/>
        <w:ind w:left="567"/>
        <w:rPr>
          <w:rFonts w:ascii="Times New Roman" w:eastAsia="Times New Roman" w:hAnsi="Times New Roman" w:cs="Times New Roman"/>
        </w:rPr>
      </w:pPr>
      <w:proofErr w:type="spellStart"/>
      <w:r w:rsidRPr="00CB1035">
        <w:rPr>
          <w:rFonts w:ascii="Times New Roman" w:hAnsi="Times New Roman" w:cs="Times New Roman"/>
        </w:rPr>
        <w:t>Metylparahydroxybenzoát</w:t>
      </w:r>
      <w:proofErr w:type="spellEnd"/>
      <w:r w:rsidRPr="00CB1035">
        <w:rPr>
          <w:rFonts w:ascii="Times New Roman" w:hAnsi="Times New Roman" w:cs="Times New Roman"/>
        </w:rPr>
        <w:t xml:space="preserve"> (E218) 1,82 mg</w:t>
      </w:r>
    </w:p>
    <w:p w:rsidR="00CB1035" w:rsidRPr="00CB1035" w:rsidRDefault="00CB1035" w:rsidP="00CB1035">
      <w:pPr>
        <w:spacing w:after="0" w:line="276" w:lineRule="auto"/>
        <w:ind w:left="567"/>
        <w:rPr>
          <w:rFonts w:ascii="Times New Roman" w:eastAsia="Times New Roman" w:hAnsi="Times New Roman" w:cs="Times New Roman"/>
        </w:rPr>
      </w:pPr>
      <w:proofErr w:type="spellStart"/>
      <w:r w:rsidRPr="00CB1035">
        <w:rPr>
          <w:rFonts w:ascii="Times New Roman" w:hAnsi="Times New Roman" w:cs="Times New Roman"/>
        </w:rPr>
        <w:t>Propylparahydroxybenzoát</w:t>
      </w:r>
      <w:proofErr w:type="spellEnd"/>
      <w:r w:rsidRPr="00CB1035">
        <w:rPr>
          <w:rFonts w:ascii="Times New Roman" w:hAnsi="Times New Roman" w:cs="Times New Roman"/>
        </w:rPr>
        <w:t xml:space="preserve"> 0,21 mg</w:t>
      </w:r>
    </w:p>
    <w:p w:rsidR="00CB1035" w:rsidRPr="00CB1035" w:rsidRDefault="00CB1035" w:rsidP="00CB1035">
      <w:pPr>
        <w:spacing w:after="0" w:line="276" w:lineRule="auto"/>
        <w:ind w:left="567"/>
        <w:rPr>
          <w:rFonts w:ascii="Times New Roman" w:eastAsiaTheme="minorEastAsia" w:hAnsi="Times New Roman" w:cs="Times New Roman"/>
          <w:lang w:val="en-US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B1035" w:rsidRPr="00CB1035" w:rsidTr="00CB1035">
        <w:trPr>
          <w:trHeight w:val="227"/>
        </w:trPr>
        <w:tc>
          <w:tcPr>
            <w:tcW w:w="9639" w:type="dxa"/>
          </w:tcPr>
          <w:p w:rsidR="00CB1035" w:rsidRPr="00CB1035" w:rsidRDefault="00CB1035" w:rsidP="00CB1035">
            <w:pPr>
              <w:keepNext/>
              <w:keepLines/>
              <w:numPr>
                <w:ilvl w:val="0"/>
                <w:numId w:val="5"/>
              </w:numPr>
              <w:ind w:left="459" w:hanging="425"/>
              <w:outlineLvl w:val="0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CB1035">
              <w:rPr>
                <w:rFonts w:ascii="Times New Roman" w:hAnsi="Times New Roman" w:cs="Times New Roman"/>
                <w:b/>
              </w:rPr>
              <w:t>LIEKOVÁ FORMA</w:t>
            </w:r>
          </w:p>
        </w:tc>
      </w:tr>
    </w:tbl>
    <w:p w:rsidR="00CB1035" w:rsidRPr="00CB1035" w:rsidRDefault="00CB1035" w:rsidP="00CB1035">
      <w:pPr>
        <w:spacing w:after="0" w:line="276" w:lineRule="auto"/>
        <w:ind w:left="567"/>
        <w:rPr>
          <w:rFonts w:ascii="Times New Roman" w:eastAsiaTheme="minorEastAsia" w:hAnsi="Times New Roman" w:cs="Times New Roman"/>
          <w:lang w:val="en-US"/>
        </w:rPr>
      </w:pPr>
    </w:p>
    <w:p w:rsidR="00CB1035" w:rsidRPr="00CB1035" w:rsidRDefault="00CB1035" w:rsidP="00CB1035">
      <w:pPr>
        <w:spacing w:after="0" w:line="276" w:lineRule="auto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  <w:highlight w:val="lightGray"/>
        </w:rPr>
        <w:t>Prášok a rozpúšťadlo na injekčnú suspenziu</w:t>
      </w:r>
    </w:p>
    <w:p w:rsidR="00CB1035" w:rsidRPr="00CB1035" w:rsidRDefault="00CB1035" w:rsidP="00CB1035">
      <w:pPr>
        <w:spacing w:after="0" w:line="276" w:lineRule="auto"/>
        <w:ind w:left="709"/>
        <w:rPr>
          <w:rFonts w:ascii="Times New Roman" w:eastAsiaTheme="minorEastAsia" w:hAnsi="Times New Roman" w:cs="Times New Roman"/>
          <w:lang w:val="en-US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B1035" w:rsidRPr="00CB1035" w:rsidTr="00CB1035">
        <w:trPr>
          <w:trHeight w:val="227"/>
        </w:trPr>
        <w:tc>
          <w:tcPr>
            <w:tcW w:w="9639" w:type="dxa"/>
          </w:tcPr>
          <w:p w:rsidR="00CB1035" w:rsidRPr="00CB1035" w:rsidRDefault="00CB1035" w:rsidP="00CB1035">
            <w:pPr>
              <w:keepNext/>
              <w:keepLines/>
              <w:numPr>
                <w:ilvl w:val="0"/>
                <w:numId w:val="5"/>
              </w:numPr>
              <w:ind w:left="459" w:hanging="425"/>
              <w:outlineLvl w:val="0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CB1035">
              <w:rPr>
                <w:rFonts w:ascii="Times New Roman" w:hAnsi="Times New Roman" w:cs="Times New Roman"/>
                <w:b/>
              </w:rPr>
              <w:t>VEĽKOSŤ BALENIA</w:t>
            </w:r>
          </w:p>
        </w:tc>
      </w:tr>
    </w:tbl>
    <w:p w:rsidR="00CB1035" w:rsidRPr="00CB1035" w:rsidRDefault="00CB1035" w:rsidP="00CB1035">
      <w:pPr>
        <w:spacing w:after="0" w:line="276" w:lineRule="auto"/>
        <w:ind w:left="567"/>
        <w:rPr>
          <w:rFonts w:ascii="Times New Roman" w:eastAsiaTheme="minorEastAsia" w:hAnsi="Times New Roman" w:cs="Times New Roman"/>
          <w:lang w:val="en-US"/>
        </w:rPr>
      </w:pPr>
    </w:p>
    <w:p w:rsidR="00CB1035" w:rsidRPr="00CB1035" w:rsidRDefault="00CB1035" w:rsidP="00CB1035">
      <w:pPr>
        <w:spacing w:after="0" w:line="276" w:lineRule="auto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1 injekčná liekovka s práškom s obsahom 592 mg+ 1 injekčná liekovka s rozpúšťadlom s objemom 17 ml + adaptér</w:t>
      </w:r>
    </w:p>
    <w:p w:rsidR="00CB1035" w:rsidRPr="00CB1035" w:rsidRDefault="00CB1035" w:rsidP="00CB1035">
      <w:pPr>
        <w:spacing w:after="0" w:line="276" w:lineRule="auto"/>
        <w:rPr>
          <w:rFonts w:ascii="Times New Roman" w:eastAsia="Times New Roman" w:hAnsi="Times New Roman" w:cs="Times New Roman"/>
        </w:rPr>
      </w:pPr>
      <w:r w:rsidRPr="00CB1035">
        <w:rPr>
          <w:rFonts w:ascii="Times New Roman" w:hAnsi="Times New Roman" w:cs="Times New Roman"/>
          <w:highlight w:val="lightGray"/>
        </w:rPr>
        <w:t>1 injekčná liekovka s práškom s obsahom 592 mg+ 1 injekčná liekovka s rozpúšťadlom s objemom 17 ml + adaptér+ striekačka + ihla</w:t>
      </w:r>
    </w:p>
    <w:p w:rsidR="00CB1035" w:rsidRPr="00CB1035" w:rsidRDefault="00CB1035" w:rsidP="00CB1035">
      <w:pPr>
        <w:spacing w:after="0" w:line="276" w:lineRule="auto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  <w:highlight w:val="lightGray"/>
        </w:rPr>
        <w:t>1 injekčná liekovka s práškom s obsahom 197,3 mg+ 1 injekčná liekovka s rozpúšťadlom s objemom 5,67 ml + adaptér</w:t>
      </w:r>
    </w:p>
    <w:p w:rsidR="00CB1035" w:rsidRPr="00CB1035" w:rsidRDefault="00CB1035" w:rsidP="00CB1035">
      <w:pPr>
        <w:spacing w:after="0" w:line="276" w:lineRule="auto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  <w:highlight w:val="lightGray"/>
        </w:rPr>
        <w:t>1 injekčná liekovka s práškom s obsahom 197,3 mg+ 1 injekčná liekovka s rozpúšťadlom s objemom 5,67 ml + adaptér+ striekačka + ihla</w:t>
      </w:r>
    </w:p>
    <w:p w:rsidR="00CB1035" w:rsidRPr="00CB1035" w:rsidRDefault="00CB1035" w:rsidP="00CB1035">
      <w:pPr>
        <w:spacing w:after="0" w:line="276" w:lineRule="auto"/>
        <w:ind w:left="567"/>
        <w:rPr>
          <w:rFonts w:ascii="Times New Roman" w:eastAsiaTheme="minorEastAsia" w:hAnsi="Times New Roman" w:cs="Times New Roman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B1035" w:rsidRPr="00CB1035" w:rsidTr="00CB1035">
        <w:trPr>
          <w:trHeight w:val="227"/>
        </w:trPr>
        <w:tc>
          <w:tcPr>
            <w:tcW w:w="9639" w:type="dxa"/>
          </w:tcPr>
          <w:p w:rsidR="00CB1035" w:rsidRPr="00CB1035" w:rsidRDefault="00CB1035" w:rsidP="00CB1035">
            <w:pPr>
              <w:keepNext/>
              <w:keepLines/>
              <w:numPr>
                <w:ilvl w:val="0"/>
                <w:numId w:val="5"/>
              </w:numPr>
              <w:ind w:left="459" w:hanging="459"/>
              <w:outlineLvl w:val="0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CB1035">
              <w:rPr>
                <w:rFonts w:ascii="Times New Roman" w:hAnsi="Times New Roman" w:cs="Times New Roman"/>
                <w:b/>
              </w:rPr>
              <w:t>CIEĽOVÉ DRUHY</w:t>
            </w:r>
          </w:p>
        </w:tc>
      </w:tr>
    </w:tbl>
    <w:p w:rsidR="00CB1035" w:rsidRPr="00CB1035" w:rsidRDefault="00CB1035" w:rsidP="00CB1035">
      <w:pPr>
        <w:spacing w:after="0" w:line="276" w:lineRule="auto"/>
        <w:ind w:left="709"/>
        <w:rPr>
          <w:rFonts w:ascii="Times New Roman" w:eastAsiaTheme="minorEastAsia" w:hAnsi="Times New Roman" w:cs="Times New Roman"/>
          <w:lang w:val="en-US"/>
        </w:rPr>
      </w:pPr>
    </w:p>
    <w:p w:rsidR="00CB1035" w:rsidRPr="00CB1035" w:rsidRDefault="00CB1035" w:rsidP="00CB1035">
      <w:pPr>
        <w:spacing w:after="0" w:line="276" w:lineRule="auto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Psy.</w:t>
      </w:r>
    </w:p>
    <w:p w:rsidR="00CB1035" w:rsidRPr="00CB1035" w:rsidRDefault="00CB1035" w:rsidP="00CB1035">
      <w:pPr>
        <w:spacing w:after="0" w:line="276" w:lineRule="auto"/>
        <w:rPr>
          <w:rFonts w:ascii="Times New Roman" w:eastAsiaTheme="minorEastAsia" w:hAnsi="Times New Roman" w:cs="Times New Roman"/>
          <w:highlight w:val="yellow"/>
          <w:lang w:val="en-US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B1035" w:rsidRPr="00CB1035" w:rsidTr="00CB1035">
        <w:trPr>
          <w:trHeight w:val="227"/>
        </w:trPr>
        <w:tc>
          <w:tcPr>
            <w:tcW w:w="9639" w:type="dxa"/>
          </w:tcPr>
          <w:p w:rsidR="00CB1035" w:rsidRPr="00CB1035" w:rsidRDefault="00CB1035" w:rsidP="00CB1035">
            <w:pPr>
              <w:keepNext/>
              <w:keepLines/>
              <w:numPr>
                <w:ilvl w:val="0"/>
                <w:numId w:val="5"/>
              </w:numPr>
              <w:ind w:left="459" w:hanging="425"/>
              <w:outlineLvl w:val="0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CB1035">
              <w:rPr>
                <w:rFonts w:ascii="Times New Roman" w:hAnsi="Times New Roman" w:cs="Times New Roman"/>
                <w:b/>
              </w:rPr>
              <w:t>INDIKÁCIA (-IE)</w:t>
            </w:r>
          </w:p>
        </w:tc>
      </w:tr>
    </w:tbl>
    <w:p w:rsidR="00CB1035" w:rsidRPr="00CB1035" w:rsidRDefault="00CB1035" w:rsidP="00CB1035">
      <w:pPr>
        <w:spacing w:after="0" w:line="276" w:lineRule="auto"/>
        <w:ind w:left="567"/>
        <w:rPr>
          <w:rFonts w:ascii="Times New Roman" w:eastAsiaTheme="minorEastAsia" w:hAnsi="Times New Roman" w:cs="Times New Roman"/>
          <w:lang w:val="en-US"/>
        </w:rPr>
      </w:pPr>
    </w:p>
    <w:p w:rsidR="00CB1035" w:rsidRPr="00CB1035" w:rsidRDefault="00CB1035" w:rsidP="00CB1035">
      <w:pPr>
        <w:spacing w:after="0" w:line="276" w:lineRule="auto"/>
        <w:ind w:left="567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----</w:t>
      </w:r>
    </w:p>
    <w:p w:rsidR="00CB1035" w:rsidRPr="00CB1035" w:rsidRDefault="00CB1035" w:rsidP="00CB1035">
      <w:pPr>
        <w:spacing w:after="0" w:line="276" w:lineRule="auto"/>
        <w:rPr>
          <w:rFonts w:ascii="Times New Roman" w:eastAsiaTheme="minorEastAsia" w:hAnsi="Times New Roman" w:cs="Times New Roman"/>
          <w:highlight w:val="yellow"/>
          <w:lang w:val="en-US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B1035" w:rsidRPr="00CB1035" w:rsidTr="00CB1035">
        <w:trPr>
          <w:trHeight w:val="227"/>
        </w:trPr>
        <w:tc>
          <w:tcPr>
            <w:tcW w:w="9639" w:type="dxa"/>
          </w:tcPr>
          <w:p w:rsidR="00CB1035" w:rsidRPr="00CB1035" w:rsidRDefault="00CB1035" w:rsidP="00CB1035">
            <w:pPr>
              <w:keepNext/>
              <w:keepLines/>
              <w:numPr>
                <w:ilvl w:val="0"/>
                <w:numId w:val="5"/>
              </w:numPr>
              <w:ind w:left="459" w:hanging="459"/>
              <w:outlineLvl w:val="0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CB1035">
              <w:rPr>
                <w:rFonts w:ascii="Times New Roman" w:hAnsi="Times New Roman" w:cs="Times New Roman"/>
                <w:b/>
              </w:rPr>
              <w:t>SPÔSOB A CESTA PODANIA LIEKU</w:t>
            </w:r>
          </w:p>
        </w:tc>
      </w:tr>
    </w:tbl>
    <w:p w:rsidR="00CB1035" w:rsidRPr="00CB1035" w:rsidRDefault="00CB1035" w:rsidP="00CB1035">
      <w:pPr>
        <w:spacing w:after="0" w:line="276" w:lineRule="auto"/>
        <w:ind w:left="567"/>
        <w:rPr>
          <w:rFonts w:ascii="Times New Roman" w:eastAsiaTheme="minorEastAsia" w:hAnsi="Times New Roman" w:cs="Times New Roman"/>
          <w:lang w:val="it-IT"/>
        </w:rPr>
      </w:pPr>
    </w:p>
    <w:p w:rsidR="00CB1035" w:rsidRPr="00CB1035" w:rsidRDefault="00CB1035" w:rsidP="00CB1035">
      <w:pPr>
        <w:spacing w:after="0" w:line="240" w:lineRule="auto"/>
        <w:rPr>
          <w:rFonts w:ascii="Times New Roman" w:eastAsiaTheme="minorEastAsia" w:hAnsi="Times New Roman" w:cs="Times New Roman"/>
        </w:rPr>
      </w:pPr>
      <w:proofErr w:type="spellStart"/>
      <w:r w:rsidRPr="00CB1035">
        <w:rPr>
          <w:rFonts w:ascii="Times New Roman" w:hAnsi="Times New Roman" w:cs="Times New Roman"/>
        </w:rPr>
        <w:t>Subkutánne</w:t>
      </w:r>
      <w:proofErr w:type="spellEnd"/>
      <w:r w:rsidRPr="00CB1035">
        <w:rPr>
          <w:rFonts w:ascii="Times New Roman" w:hAnsi="Times New Roman" w:cs="Times New Roman"/>
        </w:rPr>
        <w:t xml:space="preserve"> podanie.</w:t>
      </w:r>
    </w:p>
    <w:tbl>
      <w:tblPr>
        <w:tblW w:w="0" w:type="auto"/>
        <w:tblInd w:w="6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</w:tblGrid>
      <w:tr w:rsidR="00CB1035" w:rsidRPr="00CB1035" w:rsidTr="00CB1035">
        <w:trPr>
          <w:trHeight w:val="442"/>
        </w:trPr>
        <w:tc>
          <w:tcPr>
            <w:tcW w:w="2808" w:type="dxa"/>
            <w:vAlign w:val="center"/>
          </w:tcPr>
          <w:p w:rsidR="00CB1035" w:rsidRPr="00CB1035" w:rsidRDefault="00CB1035" w:rsidP="00CB1035">
            <w:pPr>
              <w:spacing w:after="0" w:line="240" w:lineRule="auto"/>
              <w:ind w:left="-95"/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dávkovanie lieku</w:t>
            </w:r>
          </w:p>
        </w:tc>
      </w:tr>
    </w:tbl>
    <w:p w:rsidR="00CB1035" w:rsidRPr="00CB1035" w:rsidRDefault="00CB1035" w:rsidP="00CB1035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Pred použitím si prečítajte písomnú informáciu pre používateľov.</w:t>
      </w:r>
    </w:p>
    <w:p w:rsidR="00CB1035" w:rsidRPr="00CB1035" w:rsidRDefault="00CB1035" w:rsidP="00CB1035">
      <w:pPr>
        <w:spacing w:after="0" w:line="276" w:lineRule="auto"/>
        <w:ind w:left="567"/>
        <w:rPr>
          <w:rFonts w:ascii="Times New Roman" w:eastAsiaTheme="minorEastAsia" w:hAnsi="Times New Roman" w:cs="Times New Roman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B1035" w:rsidRPr="00CB1035" w:rsidTr="00CB1035">
        <w:trPr>
          <w:trHeight w:val="227"/>
        </w:trPr>
        <w:tc>
          <w:tcPr>
            <w:tcW w:w="9639" w:type="dxa"/>
          </w:tcPr>
          <w:p w:rsidR="00CB1035" w:rsidRPr="00CB1035" w:rsidRDefault="00CB1035" w:rsidP="00CB1035">
            <w:pPr>
              <w:keepNext/>
              <w:keepLines/>
              <w:numPr>
                <w:ilvl w:val="0"/>
                <w:numId w:val="5"/>
              </w:numPr>
              <w:ind w:left="459" w:hanging="459"/>
              <w:outlineLvl w:val="0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CB1035">
              <w:rPr>
                <w:rFonts w:ascii="Times New Roman" w:hAnsi="Times New Roman" w:cs="Times New Roman"/>
                <w:b/>
              </w:rPr>
              <w:t>OCHRANNÁ (-É) LEHOTA (-Y)</w:t>
            </w:r>
          </w:p>
        </w:tc>
      </w:tr>
    </w:tbl>
    <w:p w:rsidR="00CB1035" w:rsidRPr="00CB1035" w:rsidRDefault="00CB1035" w:rsidP="00CB1035">
      <w:pPr>
        <w:tabs>
          <w:tab w:val="left" w:pos="1114"/>
        </w:tabs>
        <w:spacing w:after="0" w:line="276" w:lineRule="auto"/>
        <w:ind w:left="567"/>
        <w:rPr>
          <w:rFonts w:ascii="Times New Roman" w:eastAsiaTheme="minorEastAsia" w:hAnsi="Times New Roman" w:cs="Times New Roman"/>
          <w:lang w:val="en-US"/>
        </w:rPr>
      </w:pPr>
    </w:p>
    <w:p w:rsidR="00CB1035" w:rsidRPr="00CB1035" w:rsidRDefault="00CB1035" w:rsidP="00CB1035">
      <w:pPr>
        <w:spacing w:after="0"/>
        <w:ind w:left="567"/>
        <w:rPr>
          <w:rFonts w:ascii="Times New Roman" w:hAnsi="Times New Roman" w:cs="Times New Roman"/>
        </w:rPr>
      </w:pPr>
      <w:r w:rsidRPr="00CB1035">
        <w:rPr>
          <w:rFonts w:ascii="Times New Roman" w:hAnsi="Times New Roman" w:cs="Times New Roman"/>
        </w:rPr>
        <w:t>----</w:t>
      </w:r>
    </w:p>
    <w:p w:rsidR="00CB1035" w:rsidRPr="00CB1035" w:rsidRDefault="00CB1035" w:rsidP="00CB1035">
      <w:pPr>
        <w:tabs>
          <w:tab w:val="left" w:pos="1114"/>
        </w:tabs>
        <w:spacing w:after="0" w:line="276" w:lineRule="auto"/>
        <w:ind w:left="567"/>
        <w:jc w:val="right"/>
        <w:rPr>
          <w:rFonts w:ascii="Times New Roman" w:eastAsiaTheme="minorEastAsia" w:hAnsi="Times New Roman" w:cs="Times New Roman"/>
          <w:highlight w:val="yellow"/>
          <w:lang w:val="en-US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B1035" w:rsidRPr="00CB1035" w:rsidTr="00CB1035">
        <w:trPr>
          <w:trHeight w:val="227"/>
        </w:trPr>
        <w:tc>
          <w:tcPr>
            <w:tcW w:w="9639" w:type="dxa"/>
          </w:tcPr>
          <w:p w:rsidR="00CB1035" w:rsidRPr="00CB1035" w:rsidRDefault="00CB1035" w:rsidP="00CB1035">
            <w:pPr>
              <w:keepNext/>
              <w:keepLines/>
              <w:numPr>
                <w:ilvl w:val="0"/>
                <w:numId w:val="5"/>
              </w:numPr>
              <w:ind w:left="459" w:hanging="425"/>
              <w:outlineLvl w:val="0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CB1035">
              <w:rPr>
                <w:rFonts w:ascii="Times New Roman" w:hAnsi="Times New Roman" w:cs="Times New Roman"/>
                <w:b/>
              </w:rPr>
              <w:t>OSOBITNÉ UPOZORNENIE (-A), AK JE POTREBNÉ</w:t>
            </w:r>
          </w:p>
        </w:tc>
      </w:tr>
    </w:tbl>
    <w:p w:rsidR="00CB1035" w:rsidRPr="00CB1035" w:rsidRDefault="00CB1035" w:rsidP="00CB1035">
      <w:pPr>
        <w:spacing w:after="0" w:line="276" w:lineRule="auto"/>
        <w:ind w:left="567"/>
        <w:rPr>
          <w:rFonts w:ascii="Times New Roman" w:eastAsiaTheme="minorEastAsia" w:hAnsi="Times New Roman" w:cs="Times New Roman"/>
          <w:lang w:val="it-IT"/>
        </w:rPr>
      </w:pPr>
    </w:p>
    <w:p w:rsidR="00CB1035" w:rsidRPr="00CB1035" w:rsidRDefault="00CB1035" w:rsidP="00CB1035">
      <w:pPr>
        <w:spacing w:after="0" w:line="276" w:lineRule="auto"/>
        <w:rPr>
          <w:rFonts w:ascii="Times New Roman" w:eastAsiaTheme="minorEastAsia" w:hAnsi="Times New Roman" w:cs="Times New Roman"/>
        </w:rPr>
      </w:pPr>
      <w:proofErr w:type="spellStart"/>
      <w:r w:rsidRPr="00CB1035">
        <w:rPr>
          <w:rFonts w:ascii="Times New Roman" w:hAnsi="Times New Roman" w:cs="Times New Roman"/>
        </w:rPr>
        <w:t>Moxidektín</w:t>
      </w:r>
      <w:proofErr w:type="spellEnd"/>
      <w:r w:rsidRPr="00CB1035">
        <w:rPr>
          <w:rFonts w:ascii="Times New Roman" w:hAnsi="Times New Roman" w:cs="Times New Roman"/>
        </w:rPr>
        <w:t xml:space="preserve"> spĺňa kritériá pre (veľmi) </w:t>
      </w:r>
      <w:proofErr w:type="spellStart"/>
      <w:r w:rsidRPr="00CB1035">
        <w:rPr>
          <w:rFonts w:ascii="Times New Roman" w:hAnsi="Times New Roman" w:cs="Times New Roman"/>
        </w:rPr>
        <w:t>perzistentnú</w:t>
      </w:r>
      <w:proofErr w:type="spellEnd"/>
      <w:r w:rsidRPr="00CB1035">
        <w:rPr>
          <w:rFonts w:ascii="Times New Roman" w:hAnsi="Times New Roman" w:cs="Times New Roman"/>
        </w:rPr>
        <w:t xml:space="preserve">, </w:t>
      </w:r>
      <w:proofErr w:type="spellStart"/>
      <w:r w:rsidRPr="00CB1035">
        <w:rPr>
          <w:rFonts w:ascii="Times New Roman" w:hAnsi="Times New Roman" w:cs="Times New Roman"/>
        </w:rPr>
        <w:t>bioakumulatívnu</w:t>
      </w:r>
      <w:proofErr w:type="spellEnd"/>
      <w:r w:rsidRPr="00CB1035">
        <w:rPr>
          <w:rFonts w:ascii="Times New Roman" w:hAnsi="Times New Roman" w:cs="Times New Roman"/>
        </w:rPr>
        <w:t xml:space="preserve"> a toxickú (PTB) látku.</w:t>
      </w:r>
    </w:p>
    <w:p w:rsidR="00CB1035" w:rsidRPr="00CB1035" w:rsidRDefault="00CB1035" w:rsidP="00CB1035">
      <w:pPr>
        <w:spacing w:after="0" w:line="276" w:lineRule="auto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Pred použitím si prečítajte písomnú informáciu pre používateľov.</w:t>
      </w:r>
    </w:p>
    <w:p w:rsidR="00CB1035" w:rsidRPr="00CB1035" w:rsidRDefault="00CB1035" w:rsidP="00CB1035">
      <w:pPr>
        <w:spacing w:after="0" w:line="276" w:lineRule="auto"/>
        <w:ind w:left="567"/>
        <w:rPr>
          <w:rFonts w:ascii="Times New Roman" w:eastAsiaTheme="minorEastAsia" w:hAnsi="Times New Roman" w:cs="Times New Roman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B1035" w:rsidRPr="00CB1035" w:rsidTr="00CB1035">
        <w:trPr>
          <w:trHeight w:val="227"/>
        </w:trPr>
        <w:tc>
          <w:tcPr>
            <w:tcW w:w="9639" w:type="dxa"/>
          </w:tcPr>
          <w:p w:rsidR="00CB1035" w:rsidRPr="00CB1035" w:rsidRDefault="00CB1035" w:rsidP="00CB1035">
            <w:pPr>
              <w:keepNext/>
              <w:keepLines/>
              <w:numPr>
                <w:ilvl w:val="0"/>
                <w:numId w:val="5"/>
              </w:numPr>
              <w:ind w:left="459" w:hanging="459"/>
              <w:outlineLvl w:val="0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CB1035">
              <w:rPr>
                <w:rFonts w:ascii="Times New Roman" w:hAnsi="Times New Roman" w:cs="Times New Roman"/>
                <w:b/>
              </w:rPr>
              <w:t>DÁTUM EXSPIRÁCIE</w:t>
            </w:r>
          </w:p>
        </w:tc>
      </w:tr>
    </w:tbl>
    <w:p w:rsidR="00CB1035" w:rsidRPr="00CB1035" w:rsidRDefault="00CB1035" w:rsidP="00CB1035">
      <w:pPr>
        <w:widowControl w:val="0"/>
        <w:tabs>
          <w:tab w:val="left" w:pos="851"/>
          <w:tab w:val="left" w:pos="1080"/>
          <w:tab w:val="left" w:pos="1418"/>
          <w:tab w:val="left" w:pos="2127"/>
        </w:tabs>
        <w:kinsoku w:val="0"/>
        <w:spacing w:after="0" w:line="276" w:lineRule="auto"/>
        <w:ind w:left="567"/>
        <w:jc w:val="both"/>
        <w:rPr>
          <w:rFonts w:ascii="Times New Roman" w:eastAsiaTheme="minorEastAsia" w:hAnsi="Times New Roman" w:cs="Times New Roman"/>
          <w:lang w:val="en-US"/>
        </w:rPr>
      </w:pPr>
    </w:p>
    <w:p w:rsidR="00CB1035" w:rsidRPr="00CB1035" w:rsidRDefault="00CB1035" w:rsidP="00CB1035">
      <w:pPr>
        <w:widowControl w:val="0"/>
        <w:tabs>
          <w:tab w:val="left" w:pos="851"/>
          <w:tab w:val="left" w:pos="1080"/>
          <w:tab w:val="left" w:pos="1418"/>
          <w:tab w:val="left" w:pos="2127"/>
        </w:tabs>
        <w:kinsoku w:val="0"/>
        <w:spacing w:after="0" w:line="276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EXP {mesiac/rok}</w:t>
      </w:r>
    </w:p>
    <w:p w:rsidR="00CB1035" w:rsidRPr="00CB1035" w:rsidRDefault="00CB1035" w:rsidP="00CB1035">
      <w:pPr>
        <w:widowControl w:val="0"/>
        <w:tabs>
          <w:tab w:val="left" w:pos="851"/>
          <w:tab w:val="left" w:pos="1080"/>
          <w:tab w:val="left" w:pos="1418"/>
          <w:tab w:val="left" w:pos="2127"/>
        </w:tabs>
        <w:kinsoku w:val="0"/>
        <w:spacing w:after="0" w:line="276" w:lineRule="auto"/>
        <w:jc w:val="both"/>
        <w:rPr>
          <w:rFonts w:ascii="Times New Roman" w:eastAsiaTheme="minorEastAsia" w:hAnsi="Times New Roman" w:cs="Times New Roman"/>
          <w:highlight w:val="yellow"/>
        </w:rPr>
      </w:pPr>
      <w:r w:rsidRPr="00CB1035">
        <w:rPr>
          <w:rFonts w:ascii="Times New Roman" w:hAnsi="Times New Roman" w:cs="Times New Roman"/>
        </w:rPr>
        <w:t>Čas použiteľnosti po rekonštitúcii podľa návodu: 3 mesiace.</w:t>
      </w:r>
    </w:p>
    <w:p w:rsidR="00CB1035" w:rsidRPr="00CB1035" w:rsidRDefault="00CB1035" w:rsidP="00CB1035">
      <w:pPr>
        <w:widowControl w:val="0"/>
        <w:tabs>
          <w:tab w:val="left" w:pos="851"/>
          <w:tab w:val="left" w:pos="1080"/>
          <w:tab w:val="left" w:pos="1418"/>
          <w:tab w:val="left" w:pos="2127"/>
        </w:tabs>
        <w:kinsoku w:val="0"/>
        <w:spacing w:after="0" w:line="276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Po rekonštitúcii použiť do: _________________</w:t>
      </w:r>
    </w:p>
    <w:p w:rsidR="00CB1035" w:rsidRPr="00CB1035" w:rsidRDefault="00CB1035" w:rsidP="00CB1035">
      <w:pPr>
        <w:widowControl w:val="0"/>
        <w:tabs>
          <w:tab w:val="left" w:pos="851"/>
          <w:tab w:val="left" w:pos="1080"/>
          <w:tab w:val="left" w:pos="1418"/>
          <w:tab w:val="left" w:pos="2127"/>
        </w:tabs>
        <w:kinsoku w:val="0"/>
        <w:spacing w:after="0" w:line="276" w:lineRule="auto"/>
        <w:ind w:left="567"/>
        <w:jc w:val="both"/>
        <w:rPr>
          <w:rFonts w:ascii="Times New Roman" w:eastAsiaTheme="minorEastAsia" w:hAnsi="Times New Roman" w:cs="Times New Roman"/>
          <w:lang w:val="en-US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B1035" w:rsidRPr="00CB1035" w:rsidTr="00CB1035">
        <w:trPr>
          <w:trHeight w:val="227"/>
        </w:trPr>
        <w:tc>
          <w:tcPr>
            <w:tcW w:w="9639" w:type="dxa"/>
          </w:tcPr>
          <w:p w:rsidR="00CB1035" w:rsidRPr="00CB1035" w:rsidRDefault="00CB1035" w:rsidP="00CB1035">
            <w:pPr>
              <w:keepNext/>
              <w:keepLines/>
              <w:numPr>
                <w:ilvl w:val="0"/>
                <w:numId w:val="5"/>
              </w:numPr>
              <w:ind w:left="447" w:hanging="413"/>
              <w:outlineLvl w:val="0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CB1035">
              <w:rPr>
                <w:rFonts w:ascii="Times New Roman" w:hAnsi="Times New Roman" w:cs="Times New Roman"/>
                <w:b/>
              </w:rPr>
              <w:t>OSOBITNÉ PODMIENKY NA UCHOVÁVANIE</w:t>
            </w:r>
          </w:p>
        </w:tc>
      </w:tr>
    </w:tbl>
    <w:p w:rsidR="00CB1035" w:rsidRPr="00CB1035" w:rsidRDefault="00CB1035" w:rsidP="00CB1035">
      <w:pPr>
        <w:spacing w:after="0" w:line="240" w:lineRule="auto"/>
        <w:rPr>
          <w:rFonts w:ascii="Times New Roman" w:eastAsiaTheme="majorEastAsia" w:hAnsi="Times New Roman" w:cs="Times New Roman"/>
          <w:bCs/>
          <w:color w:val="FF0000"/>
          <w:lang w:val="en-US"/>
        </w:rPr>
      </w:pPr>
    </w:p>
    <w:p w:rsidR="00CB1035" w:rsidRPr="00CB1035" w:rsidRDefault="00CB1035" w:rsidP="00CB1035">
      <w:pPr>
        <w:spacing w:after="0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Neuchovávať v mrazničke.</w:t>
      </w:r>
    </w:p>
    <w:p w:rsidR="00CB1035" w:rsidRPr="00CB1035" w:rsidRDefault="00CB1035" w:rsidP="00CB1035">
      <w:pPr>
        <w:spacing w:after="0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Injekčné liekovky uchovávať v škatuli, aby boli chránené pred svetlom.</w:t>
      </w:r>
    </w:p>
    <w:p w:rsidR="00CB1035" w:rsidRPr="00CB1035" w:rsidRDefault="00CB1035" w:rsidP="00CB1035">
      <w:pPr>
        <w:spacing w:after="0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Po rekonštitúcii uchovávať v chladničke (2 °C – 8 °C).</w:t>
      </w:r>
    </w:p>
    <w:p w:rsidR="00CB1035" w:rsidRPr="00CB1035" w:rsidRDefault="00CB1035" w:rsidP="00CB1035">
      <w:pPr>
        <w:spacing w:after="0" w:line="276" w:lineRule="auto"/>
        <w:ind w:left="567"/>
        <w:rPr>
          <w:rFonts w:ascii="Times New Roman" w:eastAsiaTheme="minorEastAsia" w:hAnsi="Times New Roman" w:cs="Times New Roman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B1035" w:rsidRPr="00CB1035" w:rsidTr="00CB1035">
        <w:trPr>
          <w:trHeight w:val="227"/>
        </w:trPr>
        <w:tc>
          <w:tcPr>
            <w:tcW w:w="9639" w:type="dxa"/>
          </w:tcPr>
          <w:p w:rsidR="00CB1035" w:rsidRPr="00CB1035" w:rsidRDefault="00CB1035" w:rsidP="00CB1035">
            <w:pPr>
              <w:keepNext/>
              <w:keepLines/>
              <w:numPr>
                <w:ilvl w:val="0"/>
                <w:numId w:val="5"/>
              </w:numPr>
              <w:ind w:left="459" w:hanging="459"/>
              <w:outlineLvl w:val="0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CB1035">
              <w:rPr>
                <w:rFonts w:ascii="Times New Roman" w:hAnsi="Times New Roman" w:cs="Times New Roman"/>
                <w:b/>
              </w:rPr>
              <w:t>OSOBITNÉ BEZPEČNOSTNÉ OPATRENIA NA ZNEŠKODNENIE NEPOUŽITÉHO LIEKU(-OV) ALEBO ODPADOVÉHO MATERIÁLU, V PRÍPADE POTREBY</w:t>
            </w:r>
          </w:p>
        </w:tc>
      </w:tr>
    </w:tbl>
    <w:p w:rsidR="00CB1035" w:rsidRPr="00CB1035" w:rsidRDefault="00CB1035" w:rsidP="00CB1035">
      <w:pPr>
        <w:spacing w:after="0" w:line="276" w:lineRule="auto"/>
        <w:ind w:left="567"/>
        <w:rPr>
          <w:rFonts w:ascii="Times New Roman" w:eastAsiaTheme="minorEastAsia" w:hAnsi="Times New Roman" w:cs="Times New Roman"/>
        </w:rPr>
      </w:pPr>
    </w:p>
    <w:p w:rsidR="00CB1035" w:rsidRPr="00CB1035" w:rsidRDefault="00CB1035" w:rsidP="00CB1035">
      <w:pPr>
        <w:spacing w:after="0" w:line="276" w:lineRule="auto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Odpadový materiál zlikvidovať v súlade s miestnymi požiadavkami.</w:t>
      </w:r>
    </w:p>
    <w:p w:rsidR="00CB1035" w:rsidRPr="00CB1035" w:rsidRDefault="00CB1035" w:rsidP="00CB1035">
      <w:pPr>
        <w:spacing w:after="0" w:line="276" w:lineRule="auto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Likvidácia: prečítajte si písomnú informáciu pre používateľov.</w:t>
      </w:r>
    </w:p>
    <w:p w:rsidR="00CB1035" w:rsidRPr="00CB1035" w:rsidRDefault="00CB1035" w:rsidP="00CB1035">
      <w:pPr>
        <w:spacing w:after="0" w:line="276" w:lineRule="auto"/>
        <w:ind w:left="567"/>
        <w:rPr>
          <w:rFonts w:ascii="Times New Roman" w:eastAsiaTheme="minorEastAsia" w:hAnsi="Times New Roman" w:cs="Times New Roman"/>
          <w:highlight w:val="yellow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B1035" w:rsidRPr="00CB1035" w:rsidTr="00CB1035">
        <w:trPr>
          <w:trHeight w:val="227"/>
        </w:trPr>
        <w:tc>
          <w:tcPr>
            <w:tcW w:w="9639" w:type="dxa"/>
          </w:tcPr>
          <w:p w:rsidR="00CB1035" w:rsidRPr="00CB1035" w:rsidRDefault="00CB1035" w:rsidP="00CB1035">
            <w:pPr>
              <w:keepNext/>
              <w:keepLines/>
              <w:numPr>
                <w:ilvl w:val="0"/>
                <w:numId w:val="5"/>
              </w:numPr>
              <w:ind w:left="459" w:hanging="459"/>
              <w:outlineLvl w:val="0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CB1035">
              <w:rPr>
                <w:rFonts w:ascii="Times New Roman" w:hAnsi="Times New Roman" w:cs="Times New Roman"/>
                <w:b/>
              </w:rPr>
              <w:t>OZNAČENIE „LEN PRE ZVIERATÁ“ A PODMIENKY ALEBO OBMEDZENIA TÝKAJÚCE SA DODÁVKY A POUŽITIA, AK SA UPLATŇUJÚ</w:t>
            </w:r>
          </w:p>
        </w:tc>
      </w:tr>
    </w:tbl>
    <w:p w:rsidR="00CB1035" w:rsidRPr="00CB1035" w:rsidRDefault="00CB1035" w:rsidP="00CB1035">
      <w:pPr>
        <w:spacing w:after="0" w:line="276" w:lineRule="auto"/>
        <w:ind w:left="567"/>
        <w:rPr>
          <w:rFonts w:ascii="Times New Roman" w:eastAsiaTheme="minorEastAsia" w:hAnsi="Times New Roman" w:cs="Times New Roman"/>
        </w:rPr>
      </w:pPr>
    </w:p>
    <w:p w:rsidR="00CB1035" w:rsidRPr="00CB1035" w:rsidRDefault="00CB1035" w:rsidP="00CB1035">
      <w:pPr>
        <w:spacing w:after="0" w:line="276" w:lineRule="auto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Len pre zvieratá.</w:t>
      </w:r>
    </w:p>
    <w:p w:rsidR="00CB1035" w:rsidRPr="00CB1035" w:rsidRDefault="00CB1035" w:rsidP="00CB1035">
      <w:pPr>
        <w:spacing w:after="0" w:line="276" w:lineRule="auto"/>
        <w:rPr>
          <w:rFonts w:ascii="Times New Roman" w:hAnsi="Times New Roman" w:cs="Times New Roman"/>
        </w:rPr>
      </w:pPr>
      <w:r w:rsidRPr="00CB1035">
        <w:rPr>
          <w:rFonts w:ascii="Times New Roman" w:hAnsi="Times New Roman" w:cs="Times New Roman"/>
        </w:rPr>
        <w:t>Výdaj lieku je viazaný na veterinárny predpis.</w:t>
      </w:r>
    </w:p>
    <w:p w:rsidR="00CB1035" w:rsidRPr="00CB1035" w:rsidRDefault="00CB1035" w:rsidP="00CB1035">
      <w:pPr>
        <w:spacing w:after="0" w:line="276" w:lineRule="auto"/>
        <w:rPr>
          <w:rFonts w:ascii="Times New Roman" w:eastAsiaTheme="minorEastAsia" w:hAnsi="Times New Roman" w:cs="Times New Roman"/>
          <w:highlight w:val="yellow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B1035" w:rsidRPr="00CB1035" w:rsidTr="00CB1035">
        <w:trPr>
          <w:trHeight w:val="227"/>
        </w:trPr>
        <w:tc>
          <w:tcPr>
            <w:tcW w:w="9639" w:type="dxa"/>
          </w:tcPr>
          <w:p w:rsidR="00CB1035" w:rsidRPr="00CB1035" w:rsidRDefault="00CB1035" w:rsidP="00CB1035">
            <w:pPr>
              <w:keepNext/>
              <w:keepLines/>
              <w:numPr>
                <w:ilvl w:val="0"/>
                <w:numId w:val="5"/>
              </w:numPr>
              <w:ind w:left="459" w:hanging="425"/>
              <w:outlineLvl w:val="0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CB1035">
              <w:rPr>
                <w:rFonts w:ascii="Times New Roman" w:hAnsi="Times New Roman" w:cs="Times New Roman"/>
                <w:b/>
              </w:rPr>
              <w:t>OZNAČENIE „UCHOVÁVAŤ MIMO DOHĽADU A DOSAHU DETÍ“</w:t>
            </w:r>
          </w:p>
        </w:tc>
      </w:tr>
    </w:tbl>
    <w:p w:rsidR="00CB1035" w:rsidRPr="00CB1035" w:rsidRDefault="00CB1035" w:rsidP="00CB1035">
      <w:pPr>
        <w:spacing w:after="0" w:line="276" w:lineRule="auto"/>
        <w:ind w:left="567"/>
        <w:rPr>
          <w:rFonts w:ascii="Times New Roman" w:eastAsiaTheme="minorEastAsia" w:hAnsi="Times New Roman" w:cs="Times New Roman"/>
        </w:rPr>
      </w:pPr>
    </w:p>
    <w:p w:rsidR="00CB1035" w:rsidRPr="00CB1035" w:rsidRDefault="00CB1035" w:rsidP="00CB1035">
      <w:pPr>
        <w:spacing w:after="0" w:line="276" w:lineRule="auto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Uchovávať mimo dohľadu a dosahu detí.</w:t>
      </w:r>
    </w:p>
    <w:p w:rsidR="00CB1035" w:rsidRPr="00CB1035" w:rsidRDefault="00CB1035" w:rsidP="00CB1035">
      <w:pPr>
        <w:spacing w:after="0" w:line="276" w:lineRule="auto"/>
        <w:ind w:left="567"/>
        <w:rPr>
          <w:rFonts w:ascii="Times New Roman" w:eastAsiaTheme="minorEastAsia" w:hAnsi="Times New Roman" w:cs="Times New Roman"/>
          <w:lang w:val="es-ES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B1035" w:rsidRPr="00CB1035" w:rsidTr="00CB1035">
        <w:trPr>
          <w:trHeight w:val="227"/>
        </w:trPr>
        <w:tc>
          <w:tcPr>
            <w:tcW w:w="9639" w:type="dxa"/>
          </w:tcPr>
          <w:p w:rsidR="00CB1035" w:rsidRPr="00CB1035" w:rsidRDefault="00CB1035" w:rsidP="00CB1035">
            <w:pPr>
              <w:keepNext/>
              <w:keepLines/>
              <w:numPr>
                <w:ilvl w:val="0"/>
                <w:numId w:val="5"/>
              </w:numPr>
              <w:ind w:left="459" w:hanging="425"/>
              <w:outlineLvl w:val="0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CB1035">
              <w:rPr>
                <w:rFonts w:ascii="Times New Roman" w:hAnsi="Times New Roman" w:cs="Times New Roman"/>
                <w:b/>
              </w:rPr>
              <w:t>NÁZOV A ADRESA DRŽITEĽA ROZHODNUTIA O REGISTRÁCII</w:t>
            </w:r>
          </w:p>
        </w:tc>
      </w:tr>
    </w:tbl>
    <w:p w:rsidR="00CB1035" w:rsidRPr="00CB1035" w:rsidRDefault="00CB1035" w:rsidP="00CB1035">
      <w:pPr>
        <w:spacing w:after="0" w:line="276" w:lineRule="auto"/>
        <w:ind w:left="567"/>
        <w:rPr>
          <w:rFonts w:ascii="Times New Roman" w:eastAsiaTheme="minorEastAsia" w:hAnsi="Times New Roman" w:cs="Times New Roman"/>
          <w:b/>
          <w:lang w:val="it-IT"/>
        </w:rPr>
      </w:pPr>
    </w:p>
    <w:p w:rsidR="00CB1035" w:rsidRPr="00CB1035" w:rsidRDefault="00CB1035" w:rsidP="00CB1035">
      <w:pPr>
        <w:spacing w:after="0" w:line="276" w:lineRule="auto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FATRO </w:t>
      </w:r>
      <w:proofErr w:type="spellStart"/>
      <w:r w:rsidRPr="00CB1035">
        <w:rPr>
          <w:rFonts w:ascii="Times New Roman" w:hAnsi="Times New Roman" w:cs="Times New Roman"/>
        </w:rPr>
        <w:t>S.p.A</w:t>
      </w:r>
      <w:proofErr w:type="spellEnd"/>
      <w:r w:rsidRPr="00CB1035">
        <w:rPr>
          <w:rFonts w:ascii="Times New Roman" w:hAnsi="Times New Roman" w:cs="Times New Roman"/>
        </w:rPr>
        <w:t>.</w:t>
      </w:r>
    </w:p>
    <w:p w:rsidR="00CB1035" w:rsidRPr="00CB1035" w:rsidRDefault="00CB1035" w:rsidP="00CB1035">
      <w:pPr>
        <w:spacing w:after="0" w:line="276" w:lineRule="auto"/>
        <w:rPr>
          <w:rFonts w:ascii="Times New Roman" w:eastAsiaTheme="minorEastAsia" w:hAnsi="Times New Roman" w:cs="Times New Roman"/>
        </w:rPr>
      </w:pPr>
      <w:proofErr w:type="spellStart"/>
      <w:r w:rsidRPr="00CB1035">
        <w:rPr>
          <w:rFonts w:ascii="Times New Roman" w:hAnsi="Times New Roman" w:cs="Times New Roman"/>
        </w:rPr>
        <w:t>Via</w:t>
      </w:r>
      <w:proofErr w:type="spellEnd"/>
      <w:r w:rsidRPr="00CB1035">
        <w:rPr>
          <w:rFonts w:ascii="Times New Roman" w:hAnsi="Times New Roman" w:cs="Times New Roman"/>
        </w:rPr>
        <w:t xml:space="preserve"> </w:t>
      </w:r>
      <w:proofErr w:type="spellStart"/>
      <w:r w:rsidRPr="00CB1035">
        <w:rPr>
          <w:rFonts w:ascii="Times New Roman" w:hAnsi="Times New Roman" w:cs="Times New Roman"/>
        </w:rPr>
        <w:t>Emilia</w:t>
      </w:r>
      <w:proofErr w:type="spellEnd"/>
      <w:r w:rsidRPr="00CB1035">
        <w:rPr>
          <w:rFonts w:ascii="Times New Roman" w:hAnsi="Times New Roman" w:cs="Times New Roman"/>
        </w:rPr>
        <w:t>, 285</w:t>
      </w:r>
    </w:p>
    <w:p w:rsidR="00CB1035" w:rsidRPr="00CB1035" w:rsidRDefault="00CB1035" w:rsidP="00CB1035">
      <w:pPr>
        <w:spacing w:after="0" w:line="276" w:lineRule="auto"/>
        <w:rPr>
          <w:rFonts w:ascii="Times New Roman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40064 </w:t>
      </w:r>
      <w:proofErr w:type="spellStart"/>
      <w:r w:rsidRPr="00CB1035">
        <w:rPr>
          <w:rFonts w:ascii="Times New Roman" w:hAnsi="Times New Roman" w:cs="Times New Roman"/>
        </w:rPr>
        <w:t>Ozzano</w:t>
      </w:r>
      <w:proofErr w:type="spellEnd"/>
      <w:r w:rsidRPr="00CB1035">
        <w:rPr>
          <w:rFonts w:ascii="Times New Roman" w:hAnsi="Times New Roman" w:cs="Times New Roman"/>
        </w:rPr>
        <w:t xml:space="preserve"> </w:t>
      </w:r>
      <w:proofErr w:type="spellStart"/>
      <w:r w:rsidRPr="00CB1035">
        <w:rPr>
          <w:rFonts w:ascii="Times New Roman" w:hAnsi="Times New Roman" w:cs="Times New Roman"/>
        </w:rPr>
        <w:t>dell’Emilia</w:t>
      </w:r>
      <w:proofErr w:type="spellEnd"/>
      <w:r w:rsidRPr="00CB1035">
        <w:rPr>
          <w:rFonts w:ascii="Times New Roman" w:hAnsi="Times New Roman" w:cs="Times New Roman"/>
        </w:rPr>
        <w:t xml:space="preserve"> (Bologna) </w:t>
      </w:r>
    </w:p>
    <w:p w:rsidR="00CB1035" w:rsidRPr="00CF25FD" w:rsidRDefault="00CB1035" w:rsidP="00CB1035">
      <w:pPr>
        <w:spacing w:after="0" w:line="276" w:lineRule="auto"/>
        <w:rPr>
          <w:rFonts w:ascii="Times New Roman" w:hAnsi="Times New Roman" w:cs="Times New Roman"/>
        </w:rPr>
      </w:pPr>
      <w:r w:rsidRPr="00CB1035">
        <w:rPr>
          <w:rFonts w:ascii="Times New Roman" w:hAnsi="Times New Roman" w:cs="Times New Roman"/>
        </w:rPr>
        <w:t>Taliansko</w:t>
      </w:r>
    </w:p>
    <w:p w:rsidR="00531E87" w:rsidRPr="00CB1035" w:rsidRDefault="00531E87" w:rsidP="00CB1035">
      <w:pPr>
        <w:spacing w:after="0" w:line="276" w:lineRule="auto"/>
        <w:rPr>
          <w:rFonts w:ascii="Times New Roman" w:eastAsiaTheme="minorEastAsia" w:hAnsi="Times New Roman" w:cs="Times New Roman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B1035" w:rsidRPr="00CB1035" w:rsidTr="00CB1035">
        <w:trPr>
          <w:trHeight w:val="227"/>
        </w:trPr>
        <w:tc>
          <w:tcPr>
            <w:tcW w:w="9639" w:type="dxa"/>
          </w:tcPr>
          <w:p w:rsidR="00CB1035" w:rsidRPr="00CB1035" w:rsidRDefault="00CB1035" w:rsidP="00CB1035">
            <w:pPr>
              <w:keepNext/>
              <w:keepLines/>
              <w:numPr>
                <w:ilvl w:val="0"/>
                <w:numId w:val="5"/>
              </w:numPr>
              <w:ind w:left="459" w:hanging="459"/>
              <w:outlineLvl w:val="0"/>
              <w:rPr>
                <w:rFonts w:ascii="Times New Roman" w:eastAsiaTheme="majorEastAsia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REGISTRAČNÉ ČÍSLO</w:t>
            </w:r>
          </w:p>
        </w:tc>
      </w:tr>
    </w:tbl>
    <w:p w:rsidR="00CB1035" w:rsidRDefault="00CB1035" w:rsidP="00CB1035">
      <w:pPr>
        <w:spacing w:after="0" w:line="276" w:lineRule="auto"/>
        <w:ind w:left="567"/>
        <w:rPr>
          <w:rFonts w:ascii="Times New Roman" w:eastAsiaTheme="minorEastAsia" w:hAnsi="Times New Roman" w:cs="Times New Roman"/>
          <w:lang w:val="en-US"/>
        </w:rPr>
      </w:pPr>
    </w:p>
    <w:p w:rsidR="00531E87" w:rsidRPr="00CB1035" w:rsidRDefault="00531E87" w:rsidP="00531E87">
      <w:pPr>
        <w:spacing w:after="0" w:line="276" w:lineRule="auto"/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eastAsiaTheme="minorEastAsia" w:hAnsi="Times New Roman" w:cs="Times New Roman"/>
          <w:lang w:val="en-US"/>
        </w:rPr>
        <w:t>96/006/MR/22-S</w:t>
      </w:r>
    </w:p>
    <w:p w:rsidR="00CB1035" w:rsidRPr="00CB1035" w:rsidRDefault="00CB1035" w:rsidP="00CB1035">
      <w:pPr>
        <w:spacing w:after="0" w:line="276" w:lineRule="auto"/>
        <w:ind w:left="567"/>
        <w:rPr>
          <w:rFonts w:ascii="Times New Roman" w:eastAsiaTheme="minorEastAsia" w:hAnsi="Times New Roman" w:cs="Times New Roman"/>
          <w:lang w:val="en-US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B1035" w:rsidRPr="00CB1035" w:rsidTr="00CB1035">
        <w:trPr>
          <w:trHeight w:val="227"/>
        </w:trPr>
        <w:tc>
          <w:tcPr>
            <w:tcW w:w="9639" w:type="dxa"/>
          </w:tcPr>
          <w:p w:rsidR="00CB1035" w:rsidRPr="00CB1035" w:rsidRDefault="00CB1035" w:rsidP="00CB1035">
            <w:pPr>
              <w:keepNext/>
              <w:keepLines/>
              <w:numPr>
                <w:ilvl w:val="0"/>
                <w:numId w:val="5"/>
              </w:numPr>
              <w:ind w:left="459" w:hanging="459"/>
              <w:outlineLvl w:val="0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CB1035">
              <w:rPr>
                <w:rFonts w:ascii="Times New Roman" w:hAnsi="Times New Roman" w:cs="Times New Roman"/>
                <w:b/>
              </w:rPr>
              <w:t>ČÍSLO VÝROBNEJ ŠARŽE</w:t>
            </w:r>
          </w:p>
        </w:tc>
      </w:tr>
    </w:tbl>
    <w:p w:rsidR="00CB1035" w:rsidRPr="00CB1035" w:rsidRDefault="00CB1035" w:rsidP="00CB1035">
      <w:pPr>
        <w:spacing w:after="0" w:line="276" w:lineRule="auto"/>
        <w:ind w:left="567"/>
        <w:rPr>
          <w:rFonts w:ascii="Times New Roman" w:eastAsiaTheme="minorEastAsia" w:hAnsi="Times New Roman" w:cs="Times New Roman"/>
          <w:lang w:val="en-US"/>
        </w:rPr>
      </w:pPr>
    </w:p>
    <w:p w:rsidR="00CB1035" w:rsidRDefault="00CB1035" w:rsidP="00CB1035">
      <w:pPr>
        <w:spacing w:after="0" w:line="276" w:lineRule="auto"/>
        <w:rPr>
          <w:rFonts w:ascii="Times New Roman" w:hAnsi="Times New Roman" w:cs="Times New Roman"/>
        </w:rPr>
      </w:pPr>
      <w:r w:rsidRPr="00CB1035">
        <w:rPr>
          <w:rFonts w:ascii="Times New Roman" w:hAnsi="Times New Roman" w:cs="Times New Roman"/>
        </w:rPr>
        <w:t>ŠARŽA {číslo}</w:t>
      </w:r>
    </w:p>
    <w:p w:rsidR="00EB63F7" w:rsidRDefault="00EB63F7" w:rsidP="00CB1035">
      <w:pPr>
        <w:spacing w:after="0" w:line="276" w:lineRule="auto"/>
        <w:rPr>
          <w:rFonts w:ascii="Times New Roman" w:hAnsi="Times New Roman" w:cs="Times New Roman"/>
        </w:rPr>
      </w:pPr>
    </w:p>
    <w:p w:rsidR="00EB63F7" w:rsidRDefault="00EB63F7" w:rsidP="00CB1035">
      <w:pPr>
        <w:spacing w:after="0" w:line="276" w:lineRule="auto"/>
        <w:rPr>
          <w:rFonts w:ascii="Times New Roman" w:hAnsi="Times New Roman" w:cs="Times New Roman"/>
        </w:rPr>
      </w:pPr>
    </w:p>
    <w:p w:rsidR="00EB63F7" w:rsidRDefault="00EB63F7" w:rsidP="00CB1035">
      <w:pPr>
        <w:spacing w:after="0" w:line="276" w:lineRule="auto"/>
        <w:rPr>
          <w:rFonts w:ascii="Times New Roman" w:hAnsi="Times New Roman" w:cs="Times New Roman"/>
        </w:rPr>
      </w:pPr>
    </w:p>
    <w:p w:rsidR="00EB63F7" w:rsidRDefault="00EB63F7" w:rsidP="00CB1035">
      <w:pPr>
        <w:spacing w:after="0" w:line="276" w:lineRule="auto"/>
        <w:rPr>
          <w:rFonts w:ascii="Times New Roman" w:hAnsi="Times New Roman" w:cs="Times New Roman"/>
        </w:rPr>
      </w:pPr>
    </w:p>
    <w:p w:rsidR="00EB63F7" w:rsidRDefault="00EB63F7" w:rsidP="00CB1035">
      <w:pPr>
        <w:spacing w:after="0" w:line="276" w:lineRule="auto"/>
        <w:rPr>
          <w:rFonts w:ascii="Times New Roman" w:hAnsi="Times New Roman" w:cs="Times New Roman"/>
        </w:rPr>
      </w:pPr>
    </w:p>
    <w:p w:rsidR="00EB63F7" w:rsidRDefault="00EB63F7" w:rsidP="00CB1035">
      <w:pPr>
        <w:spacing w:after="0" w:line="276" w:lineRule="auto"/>
        <w:rPr>
          <w:rFonts w:ascii="Times New Roman" w:hAnsi="Times New Roman" w:cs="Times New Roman"/>
        </w:rPr>
      </w:pPr>
    </w:p>
    <w:p w:rsidR="00EB63F7" w:rsidRDefault="00EB63F7" w:rsidP="00CB1035">
      <w:pPr>
        <w:spacing w:after="0" w:line="276" w:lineRule="auto"/>
        <w:rPr>
          <w:rFonts w:ascii="Times New Roman" w:hAnsi="Times New Roman" w:cs="Times New Roman"/>
        </w:rPr>
      </w:pPr>
    </w:p>
    <w:p w:rsidR="00EB63F7" w:rsidRDefault="00EB63F7" w:rsidP="00CB1035">
      <w:pPr>
        <w:spacing w:after="0" w:line="276" w:lineRule="auto"/>
        <w:rPr>
          <w:rFonts w:ascii="Times New Roman" w:hAnsi="Times New Roman" w:cs="Times New Roman"/>
        </w:rPr>
      </w:pPr>
    </w:p>
    <w:p w:rsidR="00EB63F7" w:rsidRDefault="00EB63F7" w:rsidP="00CB1035">
      <w:pPr>
        <w:spacing w:after="0" w:line="276" w:lineRule="auto"/>
        <w:rPr>
          <w:rFonts w:ascii="Times New Roman" w:hAnsi="Times New Roman" w:cs="Times New Roman"/>
        </w:rPr>
      </w:pPr>
    </w:p>
    <w:p w:rsidR="00EB63F7" w:rsidRDefault="00EB63F7" w:rsidP="00CB1035">
      <w:pPr>
        <w:spacing w:after="0" w:line="276" w:lineRule="auto"/>
        <w:rPr>
          <w:rFonts w:ascii="Times New Roman" w:hAnsi="Times New Roman" w:cs="Times New Roman"/>
        </w:rPr>
      </w:pPr>
    </w:p>
    <w:p w:rsidR="00EB63F7" w:rsidRDefault="00EB63F7" w:rsidP="00CB1035">
      <w:pPr>
        <w:spacing w:after="0" w:line="276" w:lineRule="auto"/>
        <w:rPr>
          <w:rFonts w:ascii="Times New Roman" w:hAnsi="Times New Roman" w:cs="Times New Roman"/>
        </w:rPr>
      </w:pPr>
    </w:p>
    <w:p w:rsidR="00EB63F7" w:rsidRDefault="00EB63F7" w:rsidP="00CB1035">
      <w:pPr>
        <w:spacing w:after="0" w:line="276" w:lineRule="auto"/>
        <w:rPr>
          <w:rFonts w:ascii="Times New Roman" w:hAnsi="Times New Roman" w:cs="Times New Roman"/>
        </w:rPr>
      </w:pPr>
    </w:p>
    <w:p w:rsidR="00EB63F7" w:rsidRDefault="00EB63F7" w:rsidP="00CB1035">
      <w:pPr>
        <w:spacing w:after="0" w:line="276" w:lineRule="auto"/>
        <w:rPr>
          <w:rFonts w:ascii="Times New Roman" w:hAnsi="Times New Roman" w:cs="Times New Roman"/>
        </w:rPr>
      </w:pPr>
    </w:p>
    <w:p w:rsidR="00EB63F7" w:rsidRDefault="00EB63F7" w:rsidP="00CB1035">
      <w:pPr>
        <w:spacing w:after="0" w:line="276" w:lineRule="auto"/>
        <w:rPr>
          <w:rFonts w:ascii="Times New Roman" w:hAnsi="Times New Roman" w:cs="Times New Roman"/>
        </w:rPr>
      </w:pPr>
    </w:p>
    <w:p w:rsidR="00EB63F7" w:rsidRDefault="00EB63F7" w:rsidP="00CB1035">
      <w:pPr>
        <w:spacing w:after="0" w:line="276" w:lineRule="auto"/>
        <w:rPr>
          <w:rFonts w:ascii="Times New Roman" w:hAnsi="Times New Roman" w:cs="Times New Roman"/>
        </w:rPr>
      </w:pPr>
    </w:p>
    <w:p w:rsidR="00EB63F7" w:rsidRDefault="00EB63F7" w:rsidP="00CB1035">
      <w:pPr>
        <w:spacing w:after="0" w:line="276" w:lineRule="auto"/>
        <w:rPr>
          <w:rFonts w:ascii="Times New Roman" w:hAnsi="Times New Roman" w:cs="Times New Roman"/>
        </w:rPr>
      </w:pPr>
    </w:p>
    <w:p w:rsidR="00EB63F7" w:rsidRDefault="00EB63F7" w:rsidP="00CB1035">
      <w:pPr>
        <w:spacing w:after="0" w:line="276" w:lineRule="auto"/>
        <w:rPr>
          <w:rFonts w:ascii="Times New Roman" w:hAnsi="Times New Roman" w:cs="Times New Roman"/>
        </w:rPr>
      </w:pPr>
    </w:p>
    <w:p w:rsidR="00EB63F7" w:rsidRDefault="00EB63F7" w:rsidP="00CB1035">
      <w:pPr>
        <w:spacing w:after="0" w:line="276" w:lineRule="auto"/>
        <w:rPr>
          <w:rFonts w:ascii="Times New Roman" w:hAnsi="Times New Roman" w:cs="Times New Roman"/>
        </w:rPr>
      </w:pPr>
    </w:p>
    <w:p w:rsidR="00EB63F7" w:rsidRDefault="00EB63F7" w:rsidP="00CB1035">
      <w:pPr>
        <w:spacing w:after="0" w:line="276" w:lineRule="auto"/>
        <w:rPr>
          <w:rFonts w:ascii="Times New Roman" w:hAnsi="Times New Roman" w:cs="Times New Roman"/>
        </w:rPr>
      </w:pPr>
    </w:p>
    <w:p w:rsidR="00EB63F7" w:rsidRDefault="00EB63F7" w:rsidP="00CB1035">
      <w:pPr>
        <w:spacing w:after="0" w:line="276" w:lineRule="auto"/>
        <w:rPr>
          <w:rFonts w:ascii="Times New Roman" w:hAnsi="Times New Roman" w:cs="Times New Roman"/>
        </w:rPr>
      </w:pPr>
    </w:p>
    <w:p w:rsidR="00EB63F7" w:rsidRDefault="00EB63F7" w:rsidP="00CB1035">
      <w:pPr>
        <w:spacing w:after="0" w:line="276" w:lineRule="auto"/>
        <w:rPr>
          <w:rFonts w:ascii="Times New Roman" w:hAnsi="Times New Roman" w:cs="Times New Roman"/>
        </w:rPr>
      </w:pPr>
    </w:p>
    <w:p w:rsidR="00EB63F7" w:rsidRDefault="00EB63F7" w:rsidP="00CB1035">
      <w:pPr>
        <w:spacing w:after="0" w:line="276" w:lineRule="auto"/>
        <w:rPr>
          <w:rFonts w:ascii="Times New Roman" w:hAnsi="Times New Roman" w:cs="Times New Roman"/>
        </w:rPr>
      </w:pPr>
    </w:p>
    <w:p w:rsidR="00EB63F7" w:rsidRDefault="00EB63F7" w:rsidP="00CB1035">
      <w:pPr>
        <w:spacing w:after="0" w:line="276" w:lineRule="auto"/>
        <w:rPr>
          <w:rFonts w:ascii="Times New Roman" w:hAnsi="Times New Roman" w:cs="Times New Roman"/>
        </w:rPr>
      </w:pPr>
    </w:p>
    <w:p w:rsidR="00EB63F7" w:rsidRDefault="00EB63F7" w:rsidP="00CB1035">
      <w:pPr>
        <w:spacing w:after="0" w:line="276" w:lineRule="auto"/>
        <w:rPr>
          <w:rFonts w:ascii="Times New Roman" w:hAnsi="Times New Roman" w:cs="Times New Roman"/>
        </w:rPr>
      </w:pPr>
    </w:p>
    <w:p w:rsidR="00EB63F7" w:rsidRDefault="00EB63F7" w:rsidP="00CB1035">
      <w:pPr>
        <w:spacing w:after="0" w:line="276" w:lineRule="auto"/>
        <w:rPr>
          <w:rFonts w:ascii="Times New Roman" w:hAnsi="Times New Roman" w:cs="Times New Roman"/>
        </w:rPr>
      </w:pPr>
    </w:p>
    <w:p w:rsidR="00EB63F7" w:rsidRDefault="00EB63F7" w:rsidP="00CB1035">
      <w:pPr>
        <w:spacing w:after="0" w:line="276" w:lineRule="auto"/>
        <w:rPr>
          <w:rFonts w:ascii="Times New Roman" w:hAnsi="Times New Roman" w:cs="Times New Roman"/>
        </w:rPr>
      </w:pPr>
    </w:p>
    <w:p w:rsidR="00EB63F7" w:rsidRDefault="00EB63F7" w:rsidP="00CB1035">
      <w:pPr>
        <w:spacing w:after="0" w:line="276" w:lineRule="auto"/>
        <w:rPr>
          <w:rFonts w:ascii="Times New Roman" w:hAnsi="Times New Roman" w:cs="Times New Roman"/>
        </w:rPr>
      </w:pPr>
    </w:p>
    <w:p w:rsidR="00EB63F7" w:rsidRDefault="00EB63F7" w:rsidP="00CB1035">
      <w:pPr>
        <w:spacing w:after="0" w:line="276" w:lineRule="auto"/>
        <w:rPr>
          <w:rFonts w:ascii="Times New Roman" w:hAnsi="Times New Roman" w:cs="Times New Roman"/>
        </w:rPr>
      </w:pPr>
    </w:p>
    <w:p w:rsidR="00EB63F7" w:rsidRDefault="00EB63F7" w:rsidP="00CB1035">
      <w:pPr>
        <w:spacing w:after="0" w:line="276" w:lineRule="auto"/>
        <w:rPr>
          <w:rFonts w:ascii="Times New Roman" w:hAnsi="Times New Roman" w:cs="Times New Roman"/>
        </w:rPr>
      </w:pPr>
    </w:p>
    <w:p w:rsidR="00EB63F7" w:rsidRDefault="00EB63F7" w:rsidP="00CB1035">
      <w:pPr>
        <w:spacing w:after="0" w:line="276" w:lineRule="auto"/>
        <w:rPr>
          <w:rFonts w:ascii="Times New Roman" w:hAnsi="Times New Roman" w:cs="Times New Roman"/>
        </w:rPr>
      </w:pPr>
    </w:p>
    <w:p w:rsidR="00EB63F7" w:rsidRDefault="00EB63F7" w:rsidP="00CB1035">
      <w:pPr>
        <w:spacing w:after="0" w:line="276" w:lineRule="auto"/>
        <w:rPr>
          <w:rFonts w:ascii="Times New Roman" w:hAnsi="Times New Roman" w:cs="Times New Roman"/>
        </w:rPr>
      </w:pPr>
    </w:p>
    <w:p w:rsidR="00EB63F7" w:rsidRDefault="00EB63F7" w:rsidP="00CB1035">
      <w:pPr>
        <w:spacing w:after="0" w:line="276" w:lineRule="auto"/>
        <w:rPr>
          <w:rFonts w:ascii="Times New Roman" w:hAnsi="Times New Roman" w:cs="Times New Roman"/>
        </w:rPr>
      </w:pPr>
    </w:p>
    <w:p w:rsidR="00EB63F7" w:rsidRDefault="00EB63F7" w:rsidP="00CB1035">
      <w:pPr>
        <w:spacing w:after="0" w:line="276" w:lineRule="auto"/>
        <w:rPr>
          <w:rFonts w:ascii="Times New Roman" w:hAnsi="Times New Roman" w:cs="Times New Roman"/>
        </w:rPr>
      </w:pPr>
    </w:p>
    <w:p w:rsidR="00EB63F7" w:rsidRDefault="00EB63F7" w:rsidP="00CB1035">
      <w:pPr>
        <w:spacing w:after="0" w:line="276" w:lineRule="auto"/>
        <w:rPr>
          <w:rFonts w:ascii="Times New Roman" w:hAnsi="Times New Roman" w:cs="Times New Roman"/>
        </w:rPr>
      </w:pPr>
    </w:p>
    <w:p w:rsidR="00EB63F7" w:rsidRDefault="00EB63F7" w:rsidP="00CB1035">
      <w:pPr>
        <w:spacing w:after="0" w:line="276" w:lineRule="auto"/>
        <w:rPr>
          <w:rFonts w:ascii="Times New Roman" w:hAnsi="Times New Roman" w:cs="Times New Roman"/>
        </w:rPr>
      </w:pPr>
    </w:p>
    <w:p w:rsidR="00EB63F7" w:rsidRDefault="00EB63F7" w:rsidP="00CB1035">
      <w:pPr>
        <w:spacing w:after="0" w:line="276" w:lineRule="auto"/>
        <w:rPr>
          <w:rFonts w:ascii="Times New Roman" w:hAnsi="Times New Roman" w:cs="Times New Roman"/>
        </w:rPr>
      </w:pPr>
    </w:p>
    <w:p w:rsidR="00EB63F7" w:rsidRDefault="00EB63F7" w:rsidP="00CB1035">
      <w:pPr>
        <w:spacing w:after="0" w:line="276" w:lineRule="auto"/>
        <w:rPr>
          <w:rFonts w:ascii="Times New Roman" w:hAnsi="Times New Roman" w:cs="Times New Roman"/>
        </w:rPr>
      </w:pPr>
    </w:p>
    <w:p w:rsidR="00EB63F7" w:rsidRDefault="00EB63F7" w:rsidP="00CB1035">
      <w:pPr>
        <w:spacing w:after="0" w:line="276" w:lineRule="auto"/>
        <w:rPr>
          <w:rFonts w:ascii="Times New Roman" w:hAnsi="Times New Roman" w:cs="Times New Roman"/>
        </w:rPr>
      </w:pPr>
    </w:p>
    <w:p w:rsidR="00EB63F7" w:rsidRDefault="00EB63F7" w:rsidP="00CB1035">
      <w:pPr>
        <w:spacing w:after="0" w:line="276" w:lineRule="auto"/>
        <w:rPr>
          <w:rFonts w:ascii="Times New Roman" w:hAnsi="Times New Roman" w:cs="Times New Roman"/>
        </w:rPr>
      </w:pPr>
    </w:p>
    <w:p w:rsidR="00CF25FD" w:rsidRDefault="00CF25FD" w:rsidP="00CB1035">
      <w:pPr>
        <w:spacing w:after="0" w:line="276" w:lineRule="auto"/>
        <w:rPr>
          <w:rFonts w:ascii="Times New Roman" w:hAnsi="Times New Roman" w:cs="Times New Roman"/>
        </w:rPr>
      </w:pPr>
    </w:p>
    <w:p w:rsidR="00CF25FD" w:rsidRDefault="00CF25FD" w:rsidP="00CB1035">
      <w:pPr>
        <w:spacing w:after="0" w:line="276" w:lineRule="auto"/>
        <w:rPr>
          <w:rFonts w:ascii="Times New Roman" w:hAnsi="Times New Roman" w:cs="Times New Roman"/>
        </w:rPr>
      </w:pPr>
    </w:p>
    <w:p w:rsidR="00EB63F7" w:rsidRDefault="00EB63F7" w:rsidP="00CB1035">
      <w:pPr>
        <w:spacing w:after="0" w:line="276" w:lineRule="auto"/>
        <w:rPr>
          <w:rFonts w:ascii="Times New Roman" w:hAnsi="Times New Roman" w:cs="Times New Roman"/>
        </w:rPr>
      </w:pPr>
    </w:p>
    <w:p w:rsidR="00EB63F7" w:rsidRDefault="00EB63F7" w:rsidP="00CB1035">
      <w:pPr>
        <w:spacing w:after="0" w:line="276" w:lineRule="auto"/>
        <w:rPr>
          <w:rFonts w:ascii="Times New Roman" w:hAnsi="Times New Roman" w:cs="Times New Roman"/>
        </w:rPr>
      </w:pPr>
    </w:p>
    <w:p w:rsidR="00531E87" w:rsidRPr="00CB1035" w:rsidRDefault="00531E87" w:rsidP="00CB1035">
      <w:pPr>
        <w:spacing w:after="0" w:line="276" w:lineRule="auto"/>
        <w:rPr>
          <w:rFonts w:ascii="Times New Roman" w:eastAsiaTheme="minorEastAsia" w:hAnsi="Times New Roman" w:cs="Times New Roman"/>
        </w:rPr>
      </w:pPr>
    </w:p>
    <w:p w:rsidR="00CB1035" w:rsidRPr="00CB1035" w:rsidRDefault="00CB1035" w:rsidP="00CB1035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9615"/>
      </w:tblGrid>
      <w:tr w:rsidR="00CB1035" w:rsidRPr="00CB1035" w:rsidTr="00CB1035">
        <w:trPr>
          <w:trHeight w:val="227"/>
          <w:jc w:val="center"/>
        </w:trPr>
        <w:tc>
          <w:tcPr>
            <w:tcW w:w="9615" w:type="dxa"/>
          </w:tcPr>
          <w:p w:rsidR="00CB1035" w:rsidRPr="00CB1035" w:rsidRDefault="00CB1035" w:rsidP="00CB1035">
            <w:pPr>
              <w:rPr>
                <w:rFonts w:ascii="Times New Roman" w:hAnsi="Times New Roman" w:cs="Times New Roman"/>
                <w:b/>
              </w:rPr>
            </w:pPr>
            <w:r w:rsidRPr="00CB1035">
              <w:rPr>
                <w:rFonts w:ascii="Times New Roman" w:hAnsi="Times New Roman" w:cs="Times New Roman"/>
                <w:b/>
              </w:rPr>
              <w:t>MINIMÁLNE ÚDAJE, KTORÉ MAJÚ BYŤ UVEDENÉ NA MALOM VNÚTORNOM OBALE</w:t>
            </w:r>
          </w:p>
          <w:p w:rsidR="00CB1035" w:rsidRDefault="00CB1035" w:rsidP="00CB1035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CB1035" w:rsidRPr="00CB1035" w:rsidRDefault="00CB1035" w:rsidP="00CB1035">
            <w:pPr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 xml:space="preserve">Injekčná liekovka s práškom </w:t>
            </w:r>
          </w:p>
        </w:tc>
      </w:tr>
    </w:tbl>
    <w:p w:rsidR="00CB1035" w:rsidRPr="00CB1035" w:rsidRDefault="00CB1035" w:rsidP="00CB1035">
      <w:pPr>
        <w:spacing w:after="0" w:line="276" w:lineRule="auto"/>
        <w:rPr>
          <w:rFonts w:ascii="Times New Roman" w:eastAsiaTheme="minorEastAsia" w:hAnsi="Times New Roman" w:cs="Times New Roman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B1035" w:rsidRPr="00CB1035" w:rsidTr="00CB1035">
        <w:trPr>
          <w:trHeight w:val="227"/>
        </w:trPr>
        <w:tc>
          <w:tcPr>
            <w:tcW w:w="9639" w:type="dxa"/>
          </w:tcPr>
          <w:p w:rsidR="00CB1035" w:rsidRPr="00CB1035" w:rsidRDefault="00CB1035" w:rsidP="00CB1035">
            <w:pPr>
              <w:keepNext/>
              <w:keepLines/>
              <w:numPr>
                <w:ilvl w:val="0"/>
                <w:numId w:val="4"/>
              </w:numPr>
              <w:ind w:left="459" w:hanging="459"/>
              <w:outlineLvl w:val="0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CB1035">
              <w:rPr>
                <w:rFonts w:ascii="Times New Roman" w:hAnsi="Times New Roman" w:cs="Times New Roman"/>
                <w:b/>
              </w:rPr>
              <w:t>NÁZOV VETERINÁRNEHO LIEKU</w:t>
            </w:r>
          </w:p>
        </w:tc>
      </w:tr>
    </w:tbl>
    <w:p w:rsidR="00CB1035" w:rsidRPr="00CB1035" w:rsidRDefault="00CB1035" w:rsidP="00CB1035">
      <w:pPr>
        <w:spacing w:after="0" w:line="240" w:lineRule="auto"/>
        <w:ind w:left="567"/>
        <w:rPr>
          <w:rFonts w:ascii="Times New Roman" w:eastAsiaTheme="minorEastAsia" w:hAnsi="Times New Roman" w:cs="Times New Roman"/>
          <w:b/>
          <w:lang w:val="en-US"/>
        </w:rPr>
      </w:pPr>
    </w:p>
    <w:p w:rsidR="00CB1035" w:rsidRPr="00CB1035" w:rsidRDefault="00CB1035" w:rsidP="00CB1035">
      <w:pPr>
        <w:spacing w:after="0" w:line="276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AFILARIA SR 3,4 mg/ml prášok a rozpúšťadlo na injekčnú suspenziu pre psy</w:t>
      </w:r>
    </w:p>
    <w:p w:rsidR="00CB1035" w:rsidRPr="00CB1035" w:rsidRDefault="00CB1035" w:rsidP="00CB1035">
      <w:pPr>
        <w:spacing w:after="0" w:line="276" w:lineRule="auto"/>
        <w:jc w:val="both"/>
        <w:rPr>
          <w:rFonts w:ascii="Times New Roman" w:eastAsiaTheme="minorEastAsia" w:hAnsi="Times New Roman" w:cs="Times New Roman"/>
        </w:rPr>
      </w:pPr>
      <w:proofErr w:type="spellStart"/>
      <w:r w:rsidRPr="00CB1035">
        <w:rPr>
          <w:rFonts w:ascii="Times New Roman" w:hAnsi="Times New Roman" w:cs="Times New Roman"/>
        </w:rPr>
        <w:t>Moxidektín</w:t>
      </w:r>
      <w:proofErr w:type="spellEnd"/>
    </w:p>
    <w:p w:rsidR="00CB1035" w:rsidRPr="00CB1035" w:rsidRDefault="00CB1035" w:rsidP="00CB1035">
      <w:pPr>
        <w:spacing w:after="0" w:line="240" w:lineRule="auto"/>
        <w:rPr>
          <w:rFonts w:ascii="Times New Roman" w:eastAsiaTheme="minorEastAsia" w:hAnsi="Times New Roman" w:cs="Times New Roman"/>
          <w:lang w:val="en-US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B1035" w:rsidRPr="00CB1035" w:rsidTr="00CB1035">
        <w:trPr>
          <w:trHeight w:val="227"/>
        </w:trPr>
        <w:tc>
          <w:tcPr>
            <w:tcW w:w="9639" w:type="dxa"/>
          </w:tcPr>
          <w:p w:rsidR="00CB1035" w:rsidRPr="00CB1035" w:rsidRDefault="00CB1035" w:rsidP="00CB1035">
            <w:pPr>
              <w:keepNext/>
              <w:keepLines/>
              <w:numPr>
                <w:ilvl w:val="0"/>
                <w:numId w:val="4"/>
              </w:numPr>
              <w:ind w:left="459" w:hanging="459"/>
              <w:outlineLvl w:val="0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CB1035">
              <w:rPr>
                <w:rFonts w:ascii="Times New Roman" w:hAnsi="Times New Roman" w:cs="Times New Roman"/>
                <w:b/>
              </w:rPr>
              <w:t>MNOŽSTVO ÚČINNEJ LÁTKY (-OK)</w:t>
            </w:r>
          </w:p>
        </w:tc>
      </w:tr>
    </w:tbl>
    <w:p w:rsidR="00CB1035" w:rsidRPr="00CB1035" w:rsidRDefault="00CB1035" w:rsidP="00CB1035">
      <w:pPr>
        <w:spacing w:after="0" w:line="276" w:lineRule="auto"/>
        <w:ind w:left="567"/>
        <w:rPr>
          <w:rFonts w:ascii="Times New Roman" w:eastAsiaTheme="minorEastAsia" w:hAnsi="Times New Roman" w:cs="Times New Roman"/>
          <w:b/>
          <w:lang w:val="en-US"/>
        </w:rPr>
      </w:pPr>
    </w:p>
    <w:p w:rsidR="00CB1035" w:rsidRPr="00CB1035" w:rsidRDefault="00CB1035" w:rsidP="00CB1035">
      <w:pPr>
        <w:spacing w:after="0" w:line="276" w:lineRule="auto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Každý gram prášku (</w:t>
      </w:r>
      <w:proofErr w:type="spellStart"/>
      <w:r w:rsidRPr="00CB1035">
        <w:rPr>
          <w:rFonts w:ascii="Times New Roman" w:hAnsi="Times New Roman" w:cs="Times New Roman"/>
        </w:rPr>
        <w:t>mikroguľôčky</w:t>
      </w:r>
      <w:proofErr w:type="spellEnd"/>
      <w:r w:rsidRPr="00CB1035">
        <w:rPr>
          <w:rFonts w:ascii="Times New Roman" w:hAnsi="Times New Roman" w:cs="Times New Roman"/>
        </w:rPr>
        <w:t xml:space="preserve">) obsahuje: </w:t>
      </w:r>
    </w:p>
    <w:p w:rsidR="00CB1035" w:rsidRPr="00CB1035" w:rsidRDefault="00CB1035" w:rsidP="00CB1035">
      <w:pPr>
        <w:spacing w:after="0" w:line="276" w:lineRule="auto"/>
        <w:rPr>
          <w:rFonts w:ascii="Times New Roman" w:eastAsiaTheme="minorEastAsia" w:hAnsi="Times New Roman" w:cs="Times New Roman"/>
          <w:b/>
        </w:rPr>
      </w:pPr>
      <w:r w:rsidRPr="00CB1035">
        <w:rPr>
          <w:rFonts w:ascii="Times New Roman" w:hAnsi="Times New Roman" w:cs="Times New Roman"/>
        </w:rPr>
        <w:t xml:space="preserve">Účinná látka: </w:t>
      </w:r>
      <w:proofErr w:type="spellStart"/>
      <w:r w:rsidRPr="00CB1035">
        <w:rPr>
          <w:rFonts w:ascii="Times New Roman" w:hAnsi="Times New Roman" w:cs="Times New Roman"/>
        </w:rPr>
        <w:t>moxidektín</w:t>
      </w:r>
      <w:proofErr w:type="spellEnd"/>
      <w:r w:rsidRPr="00CB1035">
        <w:rPr>
          <w:rFonts w:ascii="Times New Roman" w:hAnsi="Times New Roman" w:cs="Times New Roman"/>
        </w:rPr>
        <w:t xml:space="preserve"> 100 mg</w:t>
      </w:r>
    </w:p>
    <w:p w:rsidR="00CB1035" w:rsidRPr="00CB1035" w:rsidRDefault="00CB1035" w:rsidP="00CB1035">
      <w:pPr>
        <w:spacing w:after="0" w:line="276" w:lineRule="auto"/>
        <w:ind w:left="567"/>
        <w:rPr>
          <w:rFonts w:ascii="Times New Roman" w:eastAsiaTheme="minorEastAsia" w:hAnsi="Times New Roman" w:cs="Times New Roman"/>
          <w:b/>
          <w:lang w:val="en-US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B1035" w:rsidRPr="00CB1035" w:rsidTr="00CB1035">
        <w:trPr>
          <w:trHeight w:val="227"/>
        </w:trPr>
        <w:tc>
          <w:tcPr>
            <w:tcW w:w="9639" w:type="dxa"/>
          </w:tcPr>
          <w:p w:rsidR="00CB1035" w:rsidRPr="00CB1035" w:rsidRDefault="00CB1035" w:rsidP="00CB1035">
            <w:pPr>
              <w:keepNext/>
              <w:keepLines/>
              <w:numPr>
                <w:ilvl w:val="0"/>
                <w:numId w:val="4"/>
              </w:numPr>
              <w:ind w:left="459" w:hanging="459"/>
              <w:outlineLvl w:val="0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CB1035">
              <w:rPr>
                <w:rFonts w:ascii="Times New Roman" w:hAnsi="Times New Roman" w:cs="Times New Roman"/>
                <w:b/>
              </w:rPr>
              <w:t>OBSAH V HMOTNOSTNÝCH, OBJEMOVÝCH JEDNOTKÁCH ALEBO POČET DÁVOK</w:t>
            </w:r>
          </w:p>
        </w:tc>
      </w:tr>
    </w:tbl>
    <w:p w:rsidR="00CB1035" w:rsidRPr="00CB1035" w:rsidRDefault="00CB1035" w:rsidP="00CB1035">
      <w:pPr>
        <w:widowControl w:val="0"/>
        <w:tabs>
          <w:tab w:val="left" w:pos="851"/>
          <w:tab w:val="left" w:pos="1080"/>
          <w:tab w:val="left" w:pos="1418"/>
          <w:tab w:val="left" w:pos="2127"/>
        </w:tabs>
        <w:kinsoku w:val="0"/>
        <w:spacing w:after="0" w:line="276" w:lineRule="auto"/>
        <w:ind w:left="567"/>
        <w:jc w:val="both"/>
        <w:rPr>
          <w:rFonts w:ascii="Times New Roman" w:eastAsiaTheme="minorEastAsia" w:hAnsi="Times New Roman" w:cs="Times New Roman"/>
          <w:lang w:val="en-US"/>
        </w:rPr>
      </w:pPr>
    </w:p>
    <w:p w:rsidR="00CB1035" w:rsidRPr="00CB1035" w:rsidRDefault="00CB1035" w:rsidP="00CB1035">
      <w:pPr>
        <w:widowControl w:val="0"/>
        <w:tabs>
          <w:tab w:val="left" w:pos="851"/>
          <w:tab w:val="left" w:pos="1080"/>
          <w:tab w:val="left" w:pos="1418"/>
          <w:tab w:val="left" w:pos="2127"/>
        </w:tabs>
        <w:kinsoku w:val="0"/>
        <w:spacing w:after="0" w:line="276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592 mg (čo zodpovedá 59,2 mg </w:t>
      </w:r>
      <w:proofErr w:type="spellStart"/>
      <w:r w:rsidRPr="00CB1035">
        <w:rPr>
          <w:rFonts w:ascii="Times New Roman" w:hAnsi="Times New Roman" w:cs="Times New Roman"/>
        </w:rPr>
        <w:t>moxidektínu</w:t>
      </w:r>
      <w:proofErr w:type="spellEnd"/>
      <w:r w:rsidRPr="00CB1035">
        <w:rPr>
          <w:rFonts w:ascii="Times New Roman" w:hAnsi="Times New Roman" w:cs="Times New Roman"/>
        </w:rPr>
        <w:t>)</w:t>
      </w:r>
    </w:p>
    <w:p w:rsidR="00CB1035" w:rsidRPr="00CB1035" w:rsidRDefault="00CB1035" w:rsidP="00CB1035">
      <w:pPr>
        <w:widowControl w:val="0"/>
        <w:tabs>
          <w:tab w:val="left" w:pos="851"/>
          <w:tab w:val="left" w:pos="1080"/>
          <w:tab w:val="left" w:pos="1418"/>
          <w:tab w:val="left" w:pos="2127"/>
        </w:tabs>
        <w:kinsoku w:val="0"/>
        <w:spacing w:after="0" w:line="276" w:lineRule="auto"/>
        <w:ind w:left="567"/>
        <w:jc w:val="both"/>
        <w:rPr>
          <w:rFonts w:ascii="Times New Roman" w:eastAsiaTheme="minorEastAsia" w:hAnsi="Times New Roman" w:cs="Times New Roman"/>
          <w:lang w:val="en-US"/>
        </w:rPr>
      </w:pPr>
    </w:p>
    <w:p w:rsidR="00CB1035" w:rsidRPr="00CB1035" w:rsidRDefault="00CB1035" w:rsidP="00CB1035">
      <w:pPr>
        <w:widowControl w:val="0"/>
        <w:tabs>
          <w:tab w:val="left" w:pos="851"/>
          <w:tab w:val="left" w:pos="1080"/>
          <w:tab w:val="left" w:pos="1418"/>
          <w:tab w:val="left" w:pos="2127"/>
        </w:tabs>
        <w:kinsoku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CB1035">
        <w:rPr>
          <w:rFonts w:ascii="Times New Roman" w:hAnsi="Times New Roman" w:cs="Times New Roman"/>
          <w:highlight w:val="lightGray"/>
        </w:rPr>
        <w:t xml:space="preserve">197,3 mg (čo zodpovedá 19,73 mg </w:t>
      </w:r>
      <w:proofErr w:type="spellStart"/>
      <w:r w:rsidRPr="00CB1035">
        <w:rPr>
          <w:rFonts w:ascii="Times New Roman" w:hAnsi="Times New Roman" w:cs="Times New Roman"/>
          <w:highlight w:val="lightGray"/>
        </w:rPr>
        <w:t>moxidektínu</w:t>
      </w:r>
      <w:proofErr w:type="spellEnd"/>
      <w:r w:rsidRPr="00CB1035">
        <w:rPr>
          <w:rFonts w:ascii="Times New Roman" w:hAnsi="Times New Roman" w:cs="Times New Roman"/>
          <w:highlight w:val="lightGray"/>
        </w:rPr>
        <w:t>)</w:t>
      </w:r>
    </w:p>
    <w:p w:rsidR="00CB1035" w:rsidRPr="00CB1035" w:rsidRDefault="00CB1035" w:rsidP="00CB1035">
      <w:pPr>
        <w:widowControl w:val="0"/>
        <w:tabs>
          <w:tab w:val="left" w:pos="851"/>
          <w:tab w:val="left" w:pos="1080"/>
          <w:tab w:val="left" w:pos="1418"/>
          <w:tab w:val="left" w:pos="2127"/>
        </w:tabs>
        <w:kinsoku w:val="0"/>
        <w:spacing w:after="0" w:line="276" w:lineRule="auto"/>
        <w:ind w:left="567"/>
        <w:jc w:val="both"/>
        <w:rPr>
          <w:rFonts w:ascii="Times New Roman" w:eastAsiaTheme="minorEastAsia" w:hAnsi="Times New Roman" w:cs="Times New Roman"/>
          <w:lang w:val="en-US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B1035" w:rsidRPr="00CB1035" w:rsidTr="00CB1035">
        <w:trPr>
          <w:trHeight w:val="227"/>
        </w:trPr>
        <w:tc>
          <w:tcPr>
            <w:tcW w:w="9639" w:type="dxa"/>
          </w:tcPr>
          <w:p w:rsidR="00CB1035" w:rsidRPr="00CB1035" w:rsidRDefault="00CB1035" w:rsidP="00CB1035">
            <w:pPr>
              <w:keepNext/>
              <w:keepLines/>
              <w:numPr>
                <w:ilvl w:val="0"/>
                <w:numId w:val="4"/>
              </w:numPr>
              <w:ind w:left="459" w:hanging="459"/>
              <w:outlineLvl w:val="0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CB1035">
              <w:rPr>
                <w:rFonts w:ascii="Times New Roman" w:hAnsi="Times New Roman" w:cs="Times New Roman"/>
                <w:b/>
              </w:rPr>
              <w:t>SPÔSOB(-Y) PODANIA</w:t>
            </w:r>
          </w:p>
        </w:tc>
      </w:tr>
    </w:tbl>
    <w:p w:rsidR="00CB1035" w:rsidRPr="00CB1035" w:rsidRDefault="00CB1035" w:rsidP="00CB1035">
      <w:pPr>
        <w:spacing w:after="0" w:line="276" w:lineRule="auto"/>
        <w:ind w:left="567"/>
        <w:rPr>
          <w:rFonts w:ascii="Times New Roman" w:eastAsiaTheme="minorEastAsia" w:hAnsi="Times New Roman" w:cs="Times New Roman"/>
          <w:lang w:val="en-US"/>
        </w:rPr>
      </w:pPr>
    </w:p>
    <w:p w:rsidR="00CB1035" w:rsidRPr="00CB1035" w:rsidRDefault="00CB1035" w:rsidP="00CB1035">
      <w:pPr>
        <w:spacing w:after="0" w:line="276" w:lineRule="auto"/>
        <w:rPr>
          <w:rFonts w:ascii="Times New Roman" w:eastAsiaTheme="minorEastAsia" w:hAnsi="Times New Roman" w:cs="Times New Roman"/>
        </w:rPr>
      </w:pPr>
      <w:proofErr w:type="spellStart"/>
      <w:r w:rsidRPr="00CB1035">
        <w:rPr>
          <w:rFonts w:ascii="Times New Roman" w:hAnsi="Times New Roman" w:cs="Times New Roman"/>
        </w:rPr>
        <w:t>Subkutánne</w:t>
      </w:r>
      <w:proofErr w:type="spellEnd"/>
      <w:r w:rsidRPr="00CB1035">
        <w:rPr>
          <w:rFonts w:ascii="Times New Roman" w:hAnsi="Times New Roman" w:cs="Times New Roman"/>
        </w:rPr>
        <w:t xml:space="preserve"> podanie.</w:t>
      </w:r>
    </w:p>
    <w:p w:rsidR="00CB1035" w:rsidRPr="00CB1035" w:rsidRDefault="00CB1035" w:rsidP="00CB1035">
      <w:pPr>
        <w:spacing w:after="0" w:line="276" w:lineRule="auto"/>
        <w:ind w:left="567"/>
        <w:rPr>
          <w:rFonts w:ascii="Times New Roman" w:eastAsiaTheme="minorEastAsia" w:hAnsi="Times New Roman" w:cs="Times New Roman"/>
          <w:lang w:val="en-US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B1035" w:rsidRPr="00CB1035" w:rsidTr="00CB1035">
        <w:trPr>
          <w:trHeight w:val="227"/>
        </w:trPr>
        <w:tc>
          <w:tcPr>
            <w:tcW w:w="9639" w:type="dxa"/>
          </w:tcPr>
          <w:p w:rsidR="00CB1035" w:rsidRPr="00CB1035" w:rsidRDefault="00CB1035" w:rsidP="00CB1035">
            <w:pPr>
              <w:keepNext/>
              <w:keepLines/>
              <w:numPr>
                <w:ilvl w:val="0"/>
                <w:numId w:val="4"/>
              </w:numPr>
              <w:ind w:left="459" w:hanging="425"/>
              <w:outlineLvl w:val="0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CB1035">
              <w:rPr>
                <w:rFonts w:ascii="Times New Roman" w:hAnsi="Times New Roman" w:cs="Times New Roman"/>
                <w:b/>
              </w:rPr>
              <w:t>OCHRANNÁ (-É) LEHOTA (-Y)</w:t>
            </w:r>
          </w:p>
        </w:tc>
      </w:tr>
    </w:tbl>
    <w:p w:rsidR="00CB1035" w:rsidRPr="00CB1035" w:rsidRDefault="00CB1035" w:rsidP="00CB1035">
      <w:pPr>
        <w:spacing w:after="0" w:line="276" w:lineRule="auto"/>
        <w:ind w:left="567"/>
        <w:rPr>
          <w:rFonts w:ascii="Times New Roman" w:eastAsiaTheme="minorEastAsia" w:hAnsi="Times New Roman" w:cs="Times New Roman"/>
          <w:lang w:val="en-US"/>
        </w:rPr>
      </w:pPr>
    </w:p>
    <w:p w:rsidR="00CB1035" w:rsidRPr="00CB1035" w:rsidRDefault="00CB1035" w:rsidP="00CB1035">
      <w:pPr>
        <w:tabs>
          <w:tab w:val="left" w:pos="1114"/>
        </w:tabs>
        <w:spacing w:after="0" w:line="276" w:lineRule="auto"/>
        <w:ind w:left="567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---</w:t>
      </w:r>
    </w:p>
    <w:p w:rsidR="00CB1035" w:rsidRPr="00CB1035" w:rsidRDefault="00CB1035" w:rsidP="00CB1035">
      <w:pPr>
        <w:spacing w:after="0" w:line="276" w:lineRule="auto"/>
        <w:rPr>
          <w:rFonts w:ascii="Times New Roman" w:eastAsiaTheme="minorEastAsia" w:hAnsi="Times New Roman" w:cs="Times New Roman"/>
          <w:lang w:val="en-US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B1035" w:rsidRPr="00CB1035" w:rsidTr="00CB1035">
        <w:trPr>
          <w:trHeight w:val="227"/>
        </w:trPr>
        <w:tc>
          <w:tcPr>
            <w:tcW w:w="9639" w:type="dxa"/>
          </w:tcPr>
          <w:p w:rsidR="00CB1035" w:rsidRPr="00CB1035" w:rsidRDefault="00CB1035" w:rsidP="00CB1035">
            <w:pPr>
              <w:keepNext/>
              <w:keepLines/>
              <w:numPr>
                <w:ilvl w:val="0"/>
                <w:numId w:val="4"/>
              </w:numPr>
              <w:ind w:left="459" w:hanging="459"/>
              <w:outlineLvl w:val="0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CB1035">
              <w:rPr>
                <w:rFonts w:ascii="Times New Roman" w:hAnsi="Times New Roman" w:cs="Times New Roman"/>
                <w:b/>
              </w:rPr>
              <w:t>ČÍSLO ŠARŽE</w:t>
            </w:r>
          </w:p>
        </w:tc>
      </w:tr>
    </w:tbl>
    <w:p w:rsidR="00CB1035" w:rsidRPr="00CB1035" w:rsidRDefault="00CB1035" w:rsidP="00CB1035">
      <w:pPr>
        <w:spacing w:after="0"/>
        <w:rPr>
          <w:rFonts w:ascii="Times New Roman" w:hAnsi="Times New Roman" w:cs="Times New Roman"/>
          <w:lang w:val="en-US"/>
        </w:rPr>
      </w:pPr>
    </w:p>
    <w:p w:rsidR="00CB1035" w:rsidRPr="00CB1035" w:rsidRDefault="00CB1035" w:rsidP="00CB1035">
      <w:pPr>
        <w:spacing w:after="0" w:line="276" w:lineRule="auto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ŠARŽA {číslo}</w:t>
      </w:r>
    </w:p>
    <w:p w:rsidR="00CB1035" w:rsidRPr="00CB1035" w:rsidRDefault="00CB1035" w:rsidP="00CB1035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B1035" w:rsidRPr="00CB1035" w:rsidTr="00CB1035">
        <w:trPr>
          <w:trHeight w:val="227"/>
        </w:trPr>
        <w:tc>
          <w:tcPr>
            <w:tcW w:w="9639" w:type="dxa"/>
          </w:tcPr>
          <w:p w:rsidR="00CB1035" w:rsidRPr="00CB1035" w:rsidRDefault="00CB1035" w:rsidP="00CB1035">
            <w:pPr>
              <w:keepNext/>
              <w:keepLines/>
              <w:numPr>
                <w:ilvl w:val="0"/>
                <w:numId w:val="4"/>
              </w:numPr>
              <w:ind w:left="459" w:hanging="459"/>
              <w:outlineLvl w:val="0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CB1035">
              <w:rPr>
                <w:rFonts w:ascii="Times New Roman" w:hAnsi="Times New Roman" w:cs="Times New Roman"/>
                <w:b/>
              </w:rPr>
              <w:t>DÁTUM EXSPIRÁCIE</w:t>
            </w:r>
          </w:p>
        </w:tc>
      </w:tr>
    </w:tbl>
    <w:p w:rsidR="00CB1035" w:rsidRPr="00CB1035" w:rsidRDefault="00CB1035" w:rsidP="00CB1035">
      <w:pPr>
        <w:spacing w:after="0"/>
        <w:rPr>
          <w:rFonts w:ascii="Times New Roman" w:hAnsi="Times New Roman" w:cs="Times New Roman"/>
          <w:lang w:val="en-US"/>
        </w:rPr>
      </w:pPr>
    </w:p>
    <w:p w:rsidR="00CB1035" w:rsidRPr="00CB1035" w:rsidRDefault="00CB1035" w:rsidP="00CB1035">
      <w:pPr>
        <w:widowControl w:val="0"/>
        <w:tabs>
          <w:tab w:val="left" w:pos="851"/>
          <w:tab w:val="left" w:pos="1080"/>
          <w:tab w:val="left" w:pos="1418"/>
          <w:tab w:val="left" w:pos="2127"/>
        </w:tabs>
        <w:kinsoku w:val="0"/>
        <w:spacing w:after="0" w:line="276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EXP {mesiac/rok}</w:t>
      </w:r>
    </w:p>
    <w:p w:rsidR="00CB1035" w:rsidRPr="00CB1035" w:rsidRDefault="00CB1035" w:rsidP="00CB1035">
      <w:pPr>
        <w:widowControl w:val="0"/>
        <w:tabs>
          <w:tab w:val="left" w:pos="851"/>
          <w:tab w:val="left" w:pos="1080"/>
          <w:tab w:val="left" w:pos="1418"/>
          <w:tab w:val="left" w:pos="2127"/>
        </w:tabs>
        <w:kinsoku w:val="0"/>
        <w:spacing w:after="0" w:line="276" w:lineRule="auto"/>
        <w:jc w:val="both"/>
        <w:rPr>
          <w:rFonts w:ascii="Times New Roman" w:eastAsiaTheme="minorEastAsia" w:hAnsi="Times New Roman" w:cs="Times New Roman"/>
          <w:highlight w:val="yellow"/>
        </w:rPr>
      </w:pPr>
      <w:r w:rsidRPr="00CB1035">
        <w:rPr>
          <w:rFonts w:ascii="Times New Roman" w:hAnsi="Times New Roman" w:cs="Times New Roman"/>
        </w:rPr>
        <w:t>Čas použiteľnosti po rekonštitúcii podľa návodu: 3 mesiace.</w:t>
      </w:r>
    </w:p>
    <w:p w:rsidR="00CB1035" w:rsidRPr="00CB1035" w:rsidRDefault="00CB1035" w:rsidP="00CB1035">
      <w:pPr>
        <w:widowControl w:val="0"/>
        <w:tabs>
          <w:tab w:val="left" w:pos="851"/>
          <w:tab w:val="left" w:pos="1080"/>
          <w:tab w:val="left" w:pos="1418"/>
          <w:tab w:val="left" w:pos="2127"/>
        </w:tabs>
        <w:kinsoku w:val="0"/>
        <w:spacing w:after="0" w:line="276" w:lineRule="auto"/>
        <w:jc w:val="both"/>
        <w:rPr>
          <w:rFonts w:ascii="Times New Roman" w:eastAsiaTheme="minorEastAsia" w:hAnsi="Times New Roman" w:cs="Times New Roman"/>
          <w:u w:val="single"/>
        </w:rPr>
      </w:pPr>
      <w:r w:rsidRPr="00CB1035">
        <w:rPr>
          <w:rFonts w:ascii="Times New Roman" w:hAnsi="Times New Roman" w:cs="Times New Roman"/>
        </w:rPr>
        <w:t>Po rekonštitúcii použiť do: _________________</w:t>
      </w:r>
      <w:r w:rsidRPr="00CB1035">
        <w:rPr>
          <w:rFonts w:ascii="Times New Roman" w:hAnsi="Times New Roman" w:cs="Times New Roman"/>
          <w:u w:val="single"/>
        </w:rPr>
        <w:t xml:space="preserve">                   </w:t>
      </w:r>
    </w:p>
    <w:p w:rsidR="00CB1035" w:rsidRPr="00CB1035" w:rsidRDefault="00CB1035" w:rsidP="00CB1035">
      <w:pPr>
        <w:widowControl w:val="0"/>
        <w:tabs>
          <w:tab w:val="left" w:pos="851"/>
          <w:tab w:val="left" w:pos="1080"/>
          <w:tab w:val="left" w:pos="1418"/>
          <w:tab w:val="left" w:pos="2127"/>
        </w:tabs>
        <w:kinsoku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B1035" w:rsidRPr="00CB1035" w:rsidTr="00CB1035">
        <w:trPr>
          <w:trHeight w:val="227"/>
        </w:trPr>
        <w:tc>
          <w:tcPr>
            <w:tcW w:w="9639" w:type="dxa"/>
          </w:tcPr>
          <w:p w:rsidR="00CB1035" w:rsidRPr="00CB1035" w:rsidRDefault="00CB1035" w:rsidP="00CB1035">
            <w:pPr>
              <w:keepNext/>
              <w:keepLines/>
              <w:numPr>
                <w:ilvl w:val="0"/>
                <w:numId w:val="4"/>
              </w:numPr>
              <w:ind w:left="459" w:hanging="459"/>
              <w:outlineLvl w:val="0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CB1035">
              <w:rPr>
                <w:rFonts w:ascii="Times New Roman" w:hAnsi="Times New Roman" w:cs="Times New Roman"/>
                <w:b/>
              </w:rPr>
              <w:t>OZNAČENIE „LEN PRE ZVIERATÁ“</w:t>
            </w:r>
          </w:p>
        </w:tc>
      </w:tr>
    </w:tbl>
    <w:p w:rsidR="00CB1035" w:rsidRPr="00CB1035" w:rsidRDefault="00CB1035" w:rsidP="00CB1035">
      <w:pPr>
        <w:spacing w:after="0"/>
        <w:rPr>
          <w:rFonts w:ascii="Times New Roman" w:hAnsi="Times New Roman" w:cs="Times New Roman"/>
          <w:lang w:val="en-US"/>
        </w:rPr>
      </w:pPr>
    </w:p>
    <w:p w:rsidR="00CB1035" w:rsidRPr="00CB1035" w:rsidRDefault="00CB1035" w:rsidP="00CB1035">
      <w:pPr>
        <w:spacing w:after="0"/>
        <w:rPr>
          <w:rFonts w:ascii="Times New Roman" w:hAnsi="Times New Roman" w:cs="Times New Roman"/>
        </w:rPr>
      </w:pPr>
      <w:r w:rsidRPr="00CB1035">
        <w:rPr>
          <w:rFonts w:ascii="Times New Roman" w:hAnsi="Times New Roman" w:cs="Times New Roman"/>
        </w:rPr>
        <w:t>Len pre zvieratá</w:t>
      </w:r>
      <w:r w:rsidR="00EB63F7">
        <w:rPr>
          <w:rFonts w:ascii="Times New Roman" w:hAnsi="Times New Roman" w:cs="Times New Roman"/>
        </w:rPr>
        <w:t>.</w:t>
      </w:r>
    </w:p>
    <w:p w:rsidR="00CB1035" w:rsidRDefault="00CB1035" w:rsidP="00CB1035">
      <w:pPr>
        <w:spacing w:after="0" w:line="276" w:lineRule="auto"/>
        <w:jc w:val="right"/>
        <w:rPr>
          <w:rFonts w:ascii="Times New Roman" w:eastAsiaTheme="minorEastAsia" w:hAnsi="Times New Roman" w:cs="Times New Roman"/>
          <w:lang w:val="en-US"/>
        </w:rPr>
      </w:pPr>
    </w:p>
    <w:p w:rsidR="00EB63F7" w:rsidRDefault="00EB63F7" w:rsidP="00CB1035">
      <w:pPr>
        <w:spacing w:after="0" w:line="276" w:lineRule="auto"/>
        <w:jc w:val="right"/>
        <w:rPr>
          <w:rFonts w:ascii="Times New Roman" w:eastAsiaTheme="minorEastAsia" w:hAnsi="Times New Roman" w:cs="Times New Roman"/>
          <w:lang w:val="en-US"/>
        </w:rPr>
      </w:pPr>
    </w:p>
    <w:p w:rsidR="00EB63F7" w:rsidRDefault="00EB63F7" w:rsidP="00CB1035">
      <w:pPr>
        <w:spacing w:after="0" w:line="276" w:lineRule="auto"/>
        <w:jc w:val="right"/>
        <w:rPr>
          <w:rFonts w:ascii="Times New Roman" w:eastAsiaTheme="minorEastAsia" w:hAnsi="Times New Roman" w:cs="Times New Roman"/>
          <w:lang w:val="en-US"/>
        </w:rPr>
      </w:pPr>
    </w:p>
    <w:p w:rsidR="00EB63F7" w:rsidRDefault="00EB63F7" w:rsidP="00CB1035">
      <w:pPr>
        <w:spacing w:after="0" w:line="276" w:lineRule="auto"/>
        <w:jc w:val="right"/>
        <w:rPr>
          <w:rFonts w:ascii="Times New Roman" w:eastAsiaTheme="minorEastAsia" w:hAnsi="Times New Roman" w:cs="Times New Roman"/>
          <w:lang w:val="en-US"/>
        </w:rPr>
      </w:pPr>
    </w:p>
    <w:p w:rsidR="00EB63F7" w:rsidRDefault="00EB63F7" w:rsidP="00CB1035">
      <w:pPr>
        <w:spacing w:after="0" w:line="276" w:lineRule="auto"/>
        <w:jc w:val="right"/>
        <w:rPr>
          <w:rFonts w:ascii="Times New Roman" w:eastAsiaTheme="minorEastAsia" w:hAnsi="Times New Roman" w:cs="Times New Roman"/>
          <w:lang w:val="en-US"/>
        </w:rPr>
      </w:pPr>
    </w:p>
    <w:p w:rsidR="00EB63F7" w:rsidRDefault="00EB63F7" w:rsidP="00CB1035">
      <w:pPr>
        <w:spacing w:after="0" w:line="276" w:lineRule="auto"/>
        <w:jc w:val="right"/>
        <w:rPr>
          <w:rFonts w:ascii="Times New Roman" w:eastAsiaTheme="minorEastAsia" w:hAnsi="Times New Roman" w:cs="Times New Roman"/>
          <w:lang w:val="en-US"/>
        </w:rPr>
      </w:pPr>
    </w:p>
    <w:p w:rsidR="00EB63F7" w:rsidRDefault="00EB63F7" w:rsidP="00CB1035">
      <w:pPr>
        <w:spacing w:after="0" w:line="276" w:lineRule="auto"/>
        <w:jc w:val="right"/>
        <w:rPr>
          <w:rFonts w:ascii="Times New Roman" w:eastAsiaTheme="minorEastAsia" w:hAnsi="Times New Roman" w:cs="Times New Roman"/>
          <w:lang w:val="en-US"/>
        </w:rPr>
      </w:pPr>
    </w:p>
    <w:p w:rsidR="00EB63F7" w:rsidRDefault="00EB63F7" w:rsidP="00CB1035">
      <w:pPr>
        <w:spacing w:after="0" w:line="276" w:lineRule="auto"/>
        <w:jc w:val="right"/>
        <w:rPr>
          <w:rFonts w:ascii="Times New Roman" w:eastAsiaTheme="minorEastAsia" w:hAnsi="Times New Roman" w:cs="Times New Roman"/>
          <w:lang w:val="en-US"/>
        </w:rPr>
      </w:pPr>
    </w:p>
    <w:p w:rsidR="00CF25FD" w:rsidRDefault="00CF25FD" w:rsidP="00CB1035">
      <w:pPr>
        <w:spacing w:after="0" w:line="276" w:lineRule="auto"/>
        <w:jc w:val="right"/>
        <w:rPr>
          <w:rFonts w:ascii="Times New Roman" w:eastAsiaTheme="minorEastAsia" w:hAnsi="Times New Roman" w:cs="Times New Roman"/>
          <w:lang w:val="en-US"/>
        </w:rPr>
      </w:pPr>
    </w:p>
    <w:p w:rsidR="00EB63F7" w:rsidRPr="00CB1035" w:rsidRDefault="00EB63F7" w:rsidP="00CB1035">
      <w:pPr>
        <w:spacing w:after="0" w:line="276" w:lineRule="auto"/>
        <w:jc w:val="right"/>
        <w:rPr>
          <w:rFonts w:ascii="Times New Roman" w:eastAsiaTheme="minorEastAsia" w:hAnsi="Times New Roman" w:cs="Times New Roman"/>
          <w:lang w:val="en-US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70"/>
      </w:tblGrid>
      <w:tr w:rsidR="00CB1035" w:rsidRPr="00CB1035" w:rsidTr="00CB1035">
        <w:tc>
          <w:tcPr>
            <w:tcW w:w="9670" w:type="dxa"/>
          </w:tcPr>
          <w:p w:rsidR="00CB1035" w:rsidRDefault="00CB1035" w:rsidP="00CB1035">
            <w:pPr>
              <w:rPr>
                <w:rFonts w:ascii="Times New Roman" w:hAnsi="Times New Roman" w:cs="Times New Roman"/>
                <w:b/>
              </w:rPr>
            </w:pPr>
            <w:r w:rsidRPr="00CB1035">
              <w:rPr>
                <w:rFonts w:ascii="Times New Roman" w:hAnsi="Times New Roman" w:cs="Times New Roman"/>
                <w:b/>
              </w:rPr>
              <w:t>ÚDAJE, KTORÉ MAJÚ BYŤ UVEDENÉ NA MALOM VNÚTORNOM OBALE</w:t>
            </w:r>
          </w:p>
          <w:p w:rsidR="00CB1035" w:rsidRPr="00CB1035" w:rsidRDefault="00CB1035" w:rsidP="00CB1035">
            <w:pPr>
              <w:rPr>
                <w:rFonts w:ascii="Times New Roman" w:hAnsi="Times New Roman" w:cs="Times New Roman"/>
                <w:b/>
              </w:rPr>
            </w:pPr>
          </w:p>
          <w:p w:rsidR="00CB1035" w:rsidRPr="00CB1035" w:rsidRDefault="00CB1035" w:rsidP="00CB103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Injekčná liekovka s rozpúšťadlom</w:t>
            </w:r>
          </w:p>
        </w:tc>
      </w:tr>
    </w:tbl>
    <w:p w:rsidR="00CB1035" w:rsidRPr="00CB1035" w:rsidRDefault="00CB1035" w:rsidP="00A6266B">
      <w:pPr>
        <w:tabs>
          <w:tab w:val="left" w:pos="541"/>
        </w:tabs>
        <w:spacing w:after="0" w:line="276" w:lineRule="auto"/>
        <w:rPr>
          <w:rFonts w:ascii="Times New Roman" w:eastAsiaTheme="minorEastAsia" w:hAnsi="Times New Roman" w:cs="Times New Roman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B1035" w:rsidRPr="00CB1035" w:rsidTr="00CB1035">
        <w:trPr>
          <w:trHeight w:val="227"/>
        </w:trPr>
        <w:tc>
          <w:tcPr>
            <w:tcW w:w="9639" w:type="dxa"/>
          </w:tcPr>
          <w:p w:rsidR="00CB1035" w:rsidRPr="00CB1035" w:rsidRDefault="00CB1035" w:rsidP="00CB1035">
            <w:pPr>
              <w:keepNext/>
              <w:keepLines/>
              <w:numPr>
                <w:ilvl w:val="0"/>
                <w:numId w:val="6"/>
              </w:numPr>
              <w:ind w:left="459" w:hanging="425"/>
              <w:outlineLvl w:val="0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CB1035">
              <w:rPr>
                <w:rFonts w:ascii="Times New Roman" w:hAnsi="Times New Roman" w:cs="Times New Roman"/>
                <w:b/>
              </w:rPr>
              <w:t>NÁZOV VETERINÁRNEHO LIEKU</w:t>
            </w:r>
          </w:p>
        </w:tc>
      </w:tr>
    </w:tbl>
    <w:p w:rsidR="00CB1035" w:rsidRPr="00CB1035" w:rsidRDefault="00CB1035" w:rsidP="00CB1035">
      <w:pPr>
        <w:spacing w:after="0" w:line="240" w:lineRule="auto"/>
        <w:ind w:left="567"/>
        <w:rPr>
          <w:rFonts w:ascii="Times New Roman" w:eastAsiaTheme="minorEastAsia" w:hAnsi="Times New Roman" w:cs="Times New Roman"/>
          <w:b/>
          <w:lang w:val="en-US"/>
        </w:rPr>
      </w:pPr>
    </w:p>
    <w:p w:rsidR="00EB63F7" w:rsidRDefault="00CB1035" w:rsidP="00CB103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B1035">
        <w:rPr>
          <w:rFonts w:ascii="Times New Roman" w:hAnsi="Times New Roman" w:cs="Times New Roman"/>
        </w:rPr>
        <w:t>AFILARIA SR 3,4 mg/ml prášok a rozpúšťadlo na injekčnú suspenziu pre psy</w:t>
      </w:r>
    </w:p>
    <w:p w:rsidR="00CB1035" w:rsidRPr="00CB1035" w:rsidRDefault="00CB1035" w:rsidP="00CB1035">
      <w:pPr>
        <w:spacing w:after="0" w:line="276" w:lineRule="auto"/>
        <w:jc w:val="both"/>
        <w:rPr>
          <w:rFonts w:ascii="Times New Roman" w:eastAsiaTheme="minorEastAsia" w:hAnsi="Times New Roman" w:cs="Times New Roman"/>
        </w:rPr>
      </w:pPr>
      <w:proofErr w:type="spellStart"/>
      <w:r w:rsidRPr="00CB1035">
        <w:rPr>
          <w:rFonts w:ascii="Times New Roman" w:hAnsi="Times New Roman" w:cs="Times New Roman"/>
        </w:rPr>
        <w:t>Moxidektín</w:t>
      </w:r>
      <w:proofErr w:type="spellEnd"/>
    </w:p>
    <w:p w:rsidR="00CB1035" w:rsidRPr="00CB1035" w:rsidRDefault="00CB1035" w:rsidP="00CB1035">
      <w:pPr>
        <w:spacing w:after="0" w:line="276" w:lineRule="auto"/>
        <w:jc w:val="both"/>
        <w:rPr>
          <w:rFonts w:ascii="Times New Roman" w:eastAsiaTheme="minorEastAsia" w:hAnsi="Times New Roman" w:cs="Times New Roman"/>
          <w:lang w:val="en-US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70"/>
      </w:tblGrid>
      <w:tr w:rsidR="00CB1035" w:rsidRPr="00CB1035" w:rsidTr="00CB1035">
        <w:tc>
          <w:tcPr>
            <w:tcW w:w="9670" w:type="dxa"/>
          </w:tcPr>
          <w:p w:rsidR="00CB1035" w:rsidRPr="00CB1035" w:rsidRDefault="00CB1035" w:rsidP="00CB1035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B1035">
              <w:rPr>
                <w:rFonts w:ascii="Times New Roman" w:hAnsi="Times New Roman" w:cs="Times New Roman"/>
                <w:b/>
              </w:rPr>
              <w:t>2.    MNOŽSTVO ÚČINNEJ LÁTKY (-OK)</w:t>
            </w:r>
          </w:p>
        </w:tc>
      </w:tr>
    </w:tbl>
    <w:p w:rsidR="00CB1035" w:rsidRPr="00CB1035" w:rsidRDefault="00CB1035" w:rsidP="00CB1035">
      <w:pPr>
        <w:tabs>
          <w:tab w:val="left" w:pos="4320"/>
        </w:tabs>
        <w:spacing w:after="0" w:line="278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u w:val="single"/>
          <w:lang w:val="en-US"/>
        </w:rPr>
      </w:pPr>
    </w:p>
    <w:p w:rsidR="00CB1035" w:rsidRPr="00CB1035" w:rsidRDefault="00CB1035" w:rsidP="00CB1035">
      <w:pPr>
        <w:tabs>
          <w:tab w:val="left" w:pos="4320"/>
        </w:tabs>
        <w:spacing w:after="0" w:line="278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B1035">
        <w:rPr>
          <w:rFonts w:ascii="Times New Roman" w:hAnsi="Times New Roman" w:cs="Times New Roman"/>
          <w:color w:val="000000"/>
        </w:rPr>
        <w:t>Každý ml rozpúšťadla obsahuje:</w:t>
      </w:r>
    </w:p>
    <w:p w:rsidR="00CB1035" w:rsidRPr="00CB1035" w:rsidRDefault="00CB1035" w:rsidP="00CB1035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Pomocné látky:</w:t>
      </w:r>
      <w:r w:rsidRPr="00CB1035">
        <w:rPr>
          <w:rFonts w:ascii="Times New Roman" w:hAnsi="Times New Roman" w:cs="Times New Roman"/>
          <w:b/>
        </w:rPr>
        <w:t xml:space="preserve"> </w:t>
      </w:r>
      <w:proofErr w:type="spellStart"/>
      <w:r w:rsidRPr="00CB1035">
        <w:rPr>
          <w:rFonts w:ascii="Times New Roman" w:hAnsi="Times New Roman" w:cs="Times New Roman"/>
        </w:rPr>
        <w:t>Metylparahydroxybenzoát</w:t>
      </w:r>
      <w:proofErr w:type="spellEnd"/>
      <w:r w:rsidRPr="00CB1035">
        <w:rPr>
          <w:rFonts w:ascii="Times New Roman" w:hAnsi="Times New Roman" w:cs="Times New Roman"/>
        </w:rPr>
        <w:t xml:space="preserve"> (E218) 1,89 mg - </w:t>
      </w:r>
      <w:proofErr w:type="spellStart"/>
      <w:r w:rsidRPr="00CB1035">
        <w:rPr>
          <w:rFonts w:ascii="Times New Roman" w:hAnsi="Times New Roman" w:cs="Times New Roman"/>
        </w:rPr>
        <w:t>Propylparahydroxybenzoát</w:t>
      </w:r>
      <w:proofErr w:type="spellEnd"/>
      <w:r w:rsidRPr="00CB1035">
        <w:rPr>
          <w:rFonts w:ascii="Times New Roman" w:hAnsi="Times New Roman" w:cs="Times New Roman"/>
        </w:rPr>
        <w:t xml:space="preserve"> 0,22 mg</w:t>
      </w:r>
    </w:p>
    <w:p w:rsidR="00CB1035" w:rsidRPr="00CB1035" w:rsidRDefault="00CB1035" w:rsidP="00CB1035">
      <w:pPr>
        <w:spacing w:after="0" w:line="240" w:lineRule="auto"/>
        <w:rPr>
          <w:rFonts w:ascii="Times New Roman" w:eastAsiaTheme="minorEastAsia" w:hAnsi="Times New Roman" w:cs="Times New Roman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B1035" w:rsidRPr="00CB1035" w:rsidTr="00CB1035">
        <w:trPr>
          <w:trHeight w:val="227"/>
        </w:trPr>
        <w:tc>
          <w:tcPr>
            <w:tcW w:w="9639" w:type="dxa"/>
          </w:tcPr>
          <w:p w:rsidR="00CB1035" w:rsidRPr="00CB1035" w:rsidRDefault="00CB1035" w:rsidP="00CB1035">
            <w:pPr>
              <w:keepNext/>
              <w:keepLines/>
              <w:ind w:left="459" w:hanging="459"/>
              <w:outlineLvl w:val="0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CB1035">
              <w:rPr>
                <w:rFonts w:ascii="Times New Roman" w:hAnsi="Times New Roman" w:cs="Times New Roman"/>
                <w:b/>
              </w:rPr>
              <w:t>3.    OBSAH V HMOTNOSTNÝCH, OBJEMOVÝCH JEDNOTKÁCH ALEBO POČET DÁVOK</w:t>
            </w:r>
          </w:p>
        </w:tc>
      </w:tr>
    </w:tbl>
    <w:p w:rsidR="00CB1035" w:rsidRPr="00CB1035" w:rsidRDefault="00CB1035" w:rsidP="00CB1035">
      <w:pPr>
        <w:spacing w:after="0" w:line="276" w:lineRule="auto"/>
        <w:ind w:left="567"/>
        <w:rPr>
          <w:rFonts w:ascii="Times New Roman" w:eastAsiaTheme="minorEastAsia" w:hAnsi="Times New Roman" w:cs="Times New Roman"/>
          <w:b/>
        </w:rPr>
      </w:pPr>
    </w:p>
    <w:p w:rsidR="00CB1035" w:rsidRPr="00A6266B" w:rsidRDefault="00CB1035" w:rsidP="00A6266B">
      <w:pPr>
        <w:spacing w:after="0" w:line="276" w:lineRule="auto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17 ml</w:t>
      </w:r>
    </w:p>
    <w:p w:rsidR="00CB1035" w:rsidRPr="00CB1035" w:rsidRDefault="00CB1035" w:rsidP="00CB1035">
      <w:pPr>
        <w:spacing w:after="0" w:line="276" w:lineRule="auto"/>
        <w:rPr>
          <w:rFonts w:ascii="Times New Roman" w:eastAsia="Times New Roman" w:hAnsi="Times New Roman" w:cs="Times New Roman"/>
        </w:rPr>
      </w:pPr>
      <w:r w:rsidRPr="00CB1035">
        <w:rPr>
          <w:rFonts w:ascii="Times New Roman" w:hAnsi="Times New Roman" w:cs="Times New Roman"/>
          <w:highlight w:val="lightGray"/>
        </w:rPr>
        <w:t>5,67 ml</w:t>
      </w:r>
    </w:p>
    <w:p w:rsidR="00CB1035" w:rsidRPr="00CB1035" w:rsidRDefault="00CB1035" w:rsidP="00CB1035">
      <w:pPr>
        <w:spacing w:after="0" w:line="276" w:lineRule="auto"/>
        <w:ind w:left="567"/>
        <w:rPr>
          <w:rFonts w:ascii="Times New Roman" w:eastAsiaTheme="minorEastAsia" w:hAnsi="Times New Roman" w:cs="Times New Roman"/>
          <w:b/>
          <w:lang w:val="en-US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B1035" w:rsidRPr="00CB1035" w:rsidTr="00CB1035">
        <w:trPr>
          <w:trHeight w:val="227"/>
        </w:trPr>
        <w:tc>
          <w:tcPr>
            <w:tcW w:w="9639" w:type="dxa"/>
          </w:tcPr>
          <w:p w:rsidR="00CB1035" w:rsidRPr="00CB1035" w:rsidRDefault="00CB1035" w:rsidP="00CB1035">
            <w:pPr>
              <w:keepNext/>
              <w:keepLines/>
              <w:ind w:left="313" w:hanging="313"/>
              <w:outlineLvl w:val="0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CB1035">
              <w:rPr>
                <w:rFonts w:ascii="Times New Roman" w:hAnsi="Times New Roman" w:cs="Times New Roman"/>
                <w:b/>
              </w:rPr>
              <w:t xml:space="preserve">4.    SPÔSOB(-Y) PODANIA </w:t>
            </w:r>
          </w:p>
        </w:tc>
      </w:tr>
    </w:tbl>
    <w:p w:rsidR="00CB1035" w:rsidRPr="00CB1035" w:rsidRDefault="00CB1035" w:rsidP="00CB1035">
      <w:pPr>
        <w:widowControl w:val="0"/>
        <w:tabs>
          <w:tab w:val="left" w:pos="851"/>
          <w:tab w:val="left" w:pos="1080"/>
          <w:tab w:val="left" w:pos="1418"/>
          <w:tab w:val="left" w:pos="2127"/>
        </w:tabs>
        <w:kinsoku w:val="0"/>
        <w:spacing w:after="0" w:line="276" w:lineRule="auto"/>
        <w:ind w:left="567"/>
        <w:jc w:val="both"/>
        <w:rPr>
          <w:rFonts w:ascii="Times New Roman" w:eastAsiaTheme="minorEastAsia" w:hAnsi="Times New Roman" w:cs="Times New Roman"/>
          <w:lang w:val="en-US"/>
        </w:rPr>
      </w:pPr>
    </w:p>
    <w:p w:rsidR="00CB1035" w:rsidRPr="00CB1035" w:rsidRDefault="00CB1035" w:rsidP="00CB1035">
      <w:pPr>
        <w:spacing w:after="0" w:line="276" w:lineRule="auto"/>
        <w:rPr>
          <w:rFonts w:ascii="Times New Roman" w:eastAsiaTheme="minorEastAsia" w:hAnsi="Times New Roman" w:cs="Times New Roman"/>
        </w:rPr>
      </w:pPr>
      <w:proofErr w:type="spellStart"/>
      <w:r w:rsidRPr="00CB1035">
        <w:rPr>
          <w:rFonts w:ascii="Times New Roman" w:hAnsi="Times New Roman" w:cs="Times New Roman"/>
        </w:rPr>
        <w:t>Subkutánne</w:t>
      </w:r>
      <w:proofErr w:type="spellEnd"/>
      <w:r w:rsidRPr="00CB1035">
        <w:rPr>
          <w:rFonts w:ascii="Times New Roman" w:hAnsi="Times New Roman" w:cs="Times New Roman"/>
        </w:rPr>
        <w:t xml:space="preserve"> podanie.</w:t>
      </w:r>
    </w:p>
    <w:p w:rsidR="00CB1035" w:rsidRPr="00CB1035" w:rsidRDefault="00CB1035" w:rsidP="00CB1035">
      <w:pPr>
        <w:widowControl w:val="0"/>
        <w:tabs>
          <w:tab w:val="left" w:pos="851"/>
          <w:tab w:val="left" w:pos="1080"/>
          <w:tab w:val="left" w:pos="1418"/>
          <w:tab w:val="left" w:pos="2127"/>
        </w:tabs>
        <w:kinsoku w:val="0"/>
        <w:spacing w:after="0" w:line="276" w:lineRule="auto"/>
        <w:jc w:val="both"/>
        <w:rPr>
          <w:rFonts w:ascii="Times New Roman" w:eastAsiaTheme="minorEastAsia" w:hAnsi="Times New Roman" w:cs="Times New Roman"/>
          <w:lang w:val="en-US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70"/>
      </w:tblGrid>
      <w:tr w:rsidR="00CB1035" w:rsidRPr="00CB1035" w:rsidTr="00CB1035">
        <w:tc>
          <w:tcPr>
            <w:tcW w:w="9670" w:type="dxa"/>
          </w:tcPr>
          <w:p w:rsidR="00CB1035" w:rsidRPr="00CB1035" w:rsidRDefault="00CB1035" w:rsidP="00CB1035">
            <w:pPr>
              <w:widowControl w:val="0"/>
              <w:tabs>
                <w:tab w:val="left" w:pos="851"/>
                <w:tab w:val="left" w:pos="1080"/>
                <w:tab w:val="left" w:pos="1418"/>
                <w:tab w:val="left" w:pos="2127"/>
              </w:tabs>
              <w:kinsoku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  <w:b/>
              </w:rPr>
              <w:t>5.    OCHRANNÁ (-É) LEHOTA (-Y)</w:t>
            </w:r>
          </w:p>
        </w:tc>
      </w:tr>
    </w:tbl>
    <w:p w:rsidR="00CB1035" w:rsidRPr="00CB1035" w:rsidRDefault="00CB1035" w:rsidP="00CB1035">
      <w:pPr>
        <w:widowControl w:val="0"/>
        <w:tabs>
          <w:tab w:val="left" w:pos="851"/>
          <w:tab w:val="left" w:pos="1080"/>
          <w:tab w:val="left" w:pos="1418"/>
          <w:tab w:val="left" w:pos="2127"/>
        </w:tabs>
        <w:kinsoku w:val="0"/>
        <w:spacing w:after="0" w:line="276" w:lineRule="auto"/>
        <w:jc w:val="both"/>
        <w:rPr>
          <w:rFonts w:ascii="Times New Roman" w:eastAsiaTheme="minorEastAsia" w:hAnsi="Times New Roman" w:cs="Times New Roman"/>
          <w:lang w:val="en-US"/>
        </w:rPr>
      </w:pPr>
    </w:p>
    <w:p w:rsidR="00CB1035" w:rsidRPr="00CB1035" w:rsidRDefault="00CB1035" w:rsidP="00CB1035">
      <w:pPr>
        <w:spacing w:after="0" w:line="276" w:lineRule="auto"/>
        <w:ind w:left="567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---</w:t>
      </w:r>
    </w:p>
    <w:p w:rsidR="00CB1035" w:rsidRPr="00CB1035" w:rsidRDefault="00CB1035" w:rsidP="00CB1035">
      <w:pPr>
        <w:spacing w:after="0" w:line="276" w:lineRule="auto"/>
        <w:ind w:left="567"/>
        <w:rPr>
          <w:rFonts w:ascii="Times New Roman" w:eastAsiaTheme="minorEastAsia" w:hAnsi="Times New Roman" w:cs="Times New Roman"/>
          <w:lang w:val="en-US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B1035" w:rsidRPr="00CB1035" w:rsidTr="00CB1035">
        <w:trPr>
          <w:trHeight w:val="227"/>
        </w:trPr>
        <w:tc>
          <w:tcPr>
            <w:tcW w:w="9639" w:type="dxa"/>
          </w:tcPr>
          <w:p w:rsidR="00CB1035" w:rsidRPr="00CB1035" w:rsidRDefault="00CB1035" w:rsidP="00CB1035">
            <w:pPr>
              <w:keepNext/>
              <w:keepLines/>
              <w:ind w:left="360" w:hanging="326"/>
              <w:outlineLvl w:val="0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CB1035">
              <w:rPr>
                <w:rFonts w:ascii="Times New Roman" w:hAnsi="Times New Roman" w:cs="Times New Roman"/>
                <w:b/>
              </w:rPr>
              <w:t xml:space="preserve">6.    ČÍSLO ŠARŽE </w:t>
            </w:r>
          </w:p>
        </w:tc>
      </w:tr>
    </w:tbl>
    <w:p w:rsidR="00CB1035" w:rsidRPr="00CB1035" w:rsidRDefault="00CB1035" w:rsidP="00CB1035">
      <w:pPr>
        <w:spacing w:after="0" w:line="276" w:lineRule="auto"/>
        <w:ind w:left="567"/>
        <w:rPr>
          <w:rFonts w:ascii="Times New Roman" w:eastAsiaTheme="minorEastAsia" w:hAnsi="Times New Roman" w:cs="Times New Roman"/>
          <w:lang w:val="en-US"/>
        </w:rPr>
      </w:pPr>
    </w:p>
    <w:p w:rsidR="00CB1035" w:rsidRPr="00CB1035" w:rsidRDefault="00CB1035" w:rsidP="00CB1035">
      <w:pPr>
        <w:spacing w:after="0" w:line="276" w:lineRule="auto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ŠARŽA {číslo}</w:t>
      </w:r>
    </w:p>
    <w:p w:rsidR="00CB1035" w:rsidRPr="00CB1035" w:rsidRDefault="00CB1035" w:rsidP="00CB1035">
      <w:pPr>
        <w:spacing w:after="0" w:line="276" w:lineRule="auto"/>
        <w:rPr>
          <w:rFonts w:ascii="Times New Roman" w:eastAsiaTheme="minorEastAsia" w:hAnsi="Times New Roman" w:cs="Times New Roman"/>
          <w:lang w:val="en-US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B1035" w:rsidRPr="00CB1035" w:rsidTr="00CB1035">
        <w:trPr>
          <w:trHeight w:val="227"/>
        </w:trPr>
        <w:tc>
          <w:tcPr>
            <w:tcW w:w="9639" w:type="dxa"/>
          </w:tcPr>
          <w:p w:rsidR="00CB1035" w:rsidRPr="00CB1035" w:rsidRDefault="00CB1035" w:rsidP="00CB1035">
            <w:pPr>
              <w:keepNext/>
              <w:keepLines/>
              <w:ind w:left="360" w:hanging="360"/>
              <w:outlineLvl w:val="0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CB1035">
              <w:rPr>
                <w:rFonts w:ascii="Times New Roman" w:hAnsi="Times New Roman" w:cs="Times New Roman"/>
                <w:b/>
              </w:rPr>
              <w:t>7.    DÁTUM EXSPIRÁCIE</w:t>
            </w:r>
          </w:p>
        </w:tc>
      </w:tr>
    </w:tbl>
    <w:p w:rsidR="00CB1035" w:rsidRPr="00CB1035" w:rsidRDefault="00CB1035" w:rsidP="00CB1035">
      <w:pPr>
        <w:spacing w:after="0"/>
        <w:rPr>
          <w:rFonts w:ascii="Times New Roman" w:hAnsi="Times New Roman" w:cs="Times New Roman"/>
          <w:lang w:val="en-US"/>
        </w:rPr>
      </w:pPr>
    </w:p>
    <w:p w:rsidR="00CB1035" w:rsidRPr="00CB1035" w:rsidRDefault="00CB1035" w:rsidP="00CB1035">
      <w:pPr>
        <w:widowControl w:val="0"/>
        <w:tabs>
          <w:tab w:val="left" w:pos="851"/>
          <w:tab w:val="left" w:pos="1080"/>
          <w:tab w:val="left" w:pos="1418"/>
          <w:tab w:val="left" w:pos="2127"/>
        </w:tabs>
        <w:kinsoku w:val="0"/>
        <w:spacing w:after="0" w:line="276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EXP {mesiac/rok}</w:t>
      </w:r>
    </w:p>
    <w:p w:rsidR="00CB1035" w:rsidRPr="00CB1035" w:rsidRDefault="00CB1035" w:rsidP="00CB1035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B1035" w:rsidRPr="00CB1035" w:rsidTr="00CB1035">
        <w:trPr>
          <w:trHeight w:val="227"/>
        </w:trPr>
        <w:tc>
          <w:tcPr>
            <w:tcW w:w="9639" w:type="dxa"/>
          </w:tcPr>
          <w:p w:rsidR="00CB1035" w:rsidRPr="00CB1035" w:rsidRDefault="00CB1035" w:rsidP="00CB1035">
            <w:pPr>
              <w:keepNext/>
              <w:keepLines/>
              <w:ind w:left="360" w:hanging="360"/>
              <w:outlineLvl w:val="0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CB1035">
              <w:rPr>
                <w:rFonts w:ascii="Times New Roman" w:hAnsi="Times New Roman" w:cs="Times New Roman"/>
                <w:b/>
              </w:rPr>
              <w:t>8.    OZNAČENIE „LEN PRE ZVIERATÁ“</w:t>
            </w:r>
          </w:p>
        </w:tc>
      </w:tr>
    </w:tbl>
    <w:p w:rsidR="00CB1035" w:rsidRPr="00CB1035" w:rsidRDefault="00CB1035" w:rsidP="00CB1035">
      <w:pPr>
        <w:spacing w:after="0"/>
        <w:rPr>
          <w:rFonts w:ascii="Times New Roman" w:hAnsi="Times New Roman" w:cs="Times New Roman"/>
          <w:lang w:val="en-US"/>
        </w:rPr>
      </w:pPr>
    </w:p>
    <w:p w:rsidR="00CB1035" w:rsidRPr="00CB1035" w:rsidRDefault="00CB1035" w:rsidP="00CB1035">
      <w:pPr>
        <w:spacing w:after="0"/>
        <w:rPr>
          <w:rFonts w:ascii="Times New Roman" w:hAnsi="Times New Roman" w:cs="Times New Roman"/>
        </w:rPr>
      </w:pPr>
      <w:r w:rsidRPr="00CB1035">
        <w:rPr>
          <w:rFonts w:ascii="Times New Roman" w:hAnsi="Times New Roman" w:cs="Times New Roman"/>
        </w:rPr>
        <w:t>Len pre zvieratá.</w:t>
      </w:r>
    </w:p>
    <w:p w:rsidR="00CB1035" w:rsidRPr="00CB1035" w:rsidRDefault="00CB1035">
      <w:pPr>
        <w:rPr>
          <w:rFonts w:ascii="Times New Roman" w:hAnsi="Times New Roman" w:cs="Times New Roman"/>
        </w:rPr>
      </w:pPr>
    </w:p>
    <w:p w:rsidR="00CB1035" w:rsidRPr="00CB1035" w:rsidRDefault="00CB1035">
      <w:pPr>
        <w:rPr>
          <w:rFonts w:ascii="Times New Roman" w:hAnsi="Times New Roman" w:cs="Times New Roman"/>
        </w:rPr>
      </w:pPr>
    </w:p>
    <w:p w:rsidR="00CB1035" w:rsidRDefault="00CB1035">
      <w:pPr>
        <w:rPr>
          <w:rFonts w:ascii="Times New Roman" w:hAnsi="Times New Roman" w:cs="Times New Roman"/>
        </w:rPr>
      </w:pPr>
    </w:p>
    <w:p w:rsidR="00A6266B" w:rsidRDefault="00A6266B">
      <w:pPr>
        <w:rPr>
          <w:rFonts w:ascii="Times New Roman" w:hAnsi="Times New Roman" w:cs="Times New Roman"/>
        </w:rPr>
      </w:pPr>
    </w:p>
    <w:p w:rsidR="00A6266B" w:rsidRPr="00CB1035" w:rsidRDefault="00A6266B">
      <w:pPr>
        <w:rPr>
          <w:rFonts w:ascii="Times New Roman" w:hAnsi="Times New Roman" w:cs="Times New Roman"/>
        </w:rPr>
      </w:pPr>
    </w:p>
    <w:p w:rsidR="00CB1035" w:rsidRDefault="00CB1035">
      <w:pPr>
        <w:rPr>
          <w:rFonts w:ascii="Times New Roman" w:hAnsi="Times New Roman" w:cs="Times New Roman"/>
        </w:rPr>
      </w:pPr>
    </w:p>
    <w:p w:rsidR="00CB1035" w:rsidRDefault="00CB1035">
      <w:pPr>
        <w:rPr>
          <w:rFonts w:ascii="Times New Roman" w:hAnsi="Times New Roman" w:cs="Times New Roman"/>
        </w:rPr>
      </w:pPr>
    </w:p>
    <w:p w:rsidR="00CB1035" w:rsidRPr="00CB1035" w:rsidRDefault="00CB1035">
      <w:pPr>
        <w:rPr>
          <w:rFonts w:ascii="Times New Roman" w:hAnsi="Times New Roman" w:cs="Times New Roman"/>
        </w:rPr>
      </w:pPr>
    </w:p>
    <w:p w:rsidR="00CB1035" w:rsidRPr="00CB1035" w:rsidRDefault="00CB1035">
      <w:pPr>
        <w:rPr>
          <w:rFonts w:ascii="Times New Roman" w:hAnsi="Times New Roman" w:cs="Times New Roman"/>
        </w:rPr>
      </w:pPr>
    </w:p>
    <w:p w:rsidR="00CB1035" w:rsidRPr="00CB1035" w:rsidRDefault="00CB1035" w:rsidP="00CB1035">
      <w:pPr>
        <w:spacing w:after="0" w:line="240" w:lineRule="auto"/>
        <w:ind w:left="-247"/>
        <w:jc w:val="center"/>
        <w:rPr>
          <w:rFonts w:ascii="Times New Roman" w:hAnsi="Times New Roman" w:cs="Times New Roman"/>
          <w:b/>
        </w:rPr>
      </w:pPr>
      <w:r w:rsidRPr="00CB1035">
        <w:rPr>
          <w:rFonts w:ascii="Times New Roman" w:hAnsi="Times New Roman" w:cs="Times New Roman"/>
          <w:b/>
        </w:rPr>
        <w:t>PÍSOMNÁ INFORMÁCIA PRE POUŽÍVATEĽOV</w:t>
      </w:r>
    </w:p>
    <w:p w:rsidR="00CB1035" w:rsidRPr="00CB1035" w:rsidRDefault="00CB1035" w:rsidP="00CB1035">
      <w:pPr>
        <w:spacing w:after="0" w:line="276" w:lineRule="auto"/>
        <w:ind w:left="426"/>
        <w:jc w:val="center"/>
        <w:rPr>
          <w:rFonts w:ascii="Times New Roman" w:eastAsiaTheme="minorEastAsia" w:hAnsi="Times New Roman" w:cs="Times New Roman"/>
          <w:b/>
        </w:rPr>
      </w:pPr>
      <w:r w:rsidRPr="00CB1035">
        <w:rPr>
          <w:rFonts w:ascii="Times New Roman" w:hAnsi="Times New Roman" w:cs="Times New Roman"/>
          <w:b/>
        </w:rPr>
        <w:t>AFILARIA SR 3,4 mg/ml prášok a rozpúšťadlo na injekčnú suspenziu pre psy</w:t>
      </w:r>
    </w:p>
    <w:p w:rsidR="00CB1035" w:rsidRPr="00CB1035" w:rsidRDefault="00CB1035" w:rsidP="00CB1035">
      <w:pPr>
        <w:spacing w:after="0" w:line="240" w:lineRule="auto"/>
        <w:ind w:left="426" w:firstLine="11"/>
        <w:jc w:val="center"/>
        <w:rPr>
          <w:rFonts w:ascii="Times New Roman" w:eastAsiaTheme="minorEastAsia" w:hAnsi="Times New Roman" w:cs="Times New Roman"/>
        </w:rPr>
      </w:pPr>
    </w:p>
    <w:p w:rsidR="00CB1035" w:rsidRPr="00CB1035" w:rsidRDefault="00CB1035" w:rsidP="00CB1035">
      <w:pPr>
        <w:pStyle w:val="Nadpis1"/>
        <w:spacing w:before="0" w:line="24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B1035">
        <w:rPr>
          <w:rFonts w:ascii="Times New Roman" w:hAnsi="Times New Roman" w:cs="Times New Roman"/>
          <w:color w:val="auto"/>
          <w:sz w:val="22"/>
          <w:szCs w:val="22"/>
        </w:rPr>
        <w:t>NÁZOV A ADRESA DRŽITEĽA ROZHODNUTIA O REGISTRÁCII A DRŽITEĽA POVOLENIA NA VÝROBU ZODPOVEDNÉHO ZA UVOĽNENIE ŠARŽE, AK NIE SÚ IDENTICKÍ</w:t>
      </w:r>
    </w:p>
    <w:p w:rsidR="00CB1035" w:rsidRPr="00CB1035" w:rsidRDefault="00CB1035" w:rsidP="00CB1035">
      <w:pPr>
        <w:spacing w:after="0" w:line="240" w:lineRule="auto"/>
        <w:rPr>
          <w:rFonts w:ascii="Times New Roman" w:hAnsi="Times New Roman" w:cs="Times New Roman"/>
        </w:rPr>
      </w:pPr>
    </w:p>
    <w:p w:rsidR="00CB1035" w:rsidRPr="00CB1035" w:rsidRDefault="00CB1035" w:rsidP="00CB1035">
      <w:pPr>
        <w:spacing w:after="0" w:line="240" w:lineRule="auto"/>
        <w:ind w:right="-318"/>
        <w:jc w:val="both"/>
        <w:rPr>
          <w:rFonts w:ascii="Times New Roman" w:hAnsi="Times New Roman" w:cs="Times New Roman"/>
        </w:rPr>
      </w:pPr>
      <w:r w:rsidRPr="00CB1035">
        <w:rPr>
          <w:rFonts w:ascii="Times New Roman" w:hAnsi="Times New Roman" w:cs="Times New Roman"/>
          <w:u w:val="single"/>
        </w:rPr>
        <w:t>Držiteľ rozhodnutia o registrácii a výrobca</w:t>
      </w:r>
      <w:r w:rsidRPr="00CB1035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CB1035">
        <w:rPr>
          <w:rFonts w:ascii="Times New Roman" w:hAnsi="Times New Roman" w:cs="Times New Roman"/>
          <w:bCs/>
          <w:u w:val="single"/>
        </w:rPr>
        <w:t>zodpovedný za uvoľnenie šarže:</w:t>
      </w:r>
    </w:p>
    <w:p w:rsidR="00CB1035" w:rsidRPr="00CB1035" w:rsidRDefault="00CB1035" w:rsidP="00CB1035">
      <w:pPr>
        <w:spacing w:after="0" w:line="240" w:lineRule="auto"/>
        <w:ind w:right="-318"/>
        <w:jc w:val="both"/>
        <w:rPr>
          <w:rFonts w:ascii="Times New Roman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FATRO </w:t>
      </w:r>
      <w:proofErr w:type="spellStart"/>
      <w:r w:rsidRPr="00CB1035">
        <w:rPr>
          <w:rFonts w:ascii="Times New Roman" w:hAnsi="Times New Roman" w:cs="Times New Roman"/>
        </w:rPr>
        <w:t>S.p.A</w:t>
      </w:r>
      <w:proofErr w:type="spellEnd"/>
      <w:r w:rsidRPr="00CB1035">
        <w:rPr>
          <w:rFonts w:ascii="Times New Roman" w:hAnsi="Times New Roman" w:cs="Times New Roman"/>
        </w:rPr>
        <w:t xml:space="preserve">., </w:t>
      </w:r>
      <w:proofErr w:type="spellStart"/>
      <w:r w:rsidRPr="00CB1035">
        <w:rPr>
          <w:rFonts w:ascii="Times New Roman" w:hAnsi="Times New Roman" w:cs="Times New Roman"/>
        </w:rPr>
        <w:t>Via</w:t>
      </w:r>
      <w:proofErr w:type="spellEnd"/>
      <w:r w:rsidRPr="00CB1035">
        <w:rPr>
          <w:rFonts w:ascii="Times New Roman" w:hAnsi="Times New Roman" w:cs="Times New Roman"/>
        </w:rPr>
        <w:t xml:space="preserve"> </w:t>
      </w:r>
      <w:proofErr w:type="spellStart"/>
      <w:r w:rsidRPr="00CB1035">
        <w:rPr>
          <w:rFonts w:ascii="Times New Roman" w:hAnsi="Times New Roman" w:cs="Times New Roman"/>
        </w:rPr>
        <w:t>Emilia</w:t>
      </w:r>
      <w:proofErr w:type="spellEnd"/>
      <w:r w:rsidRPr="00CB1035">
        <w:rPr>
          <w:rFonts w:ascii="Times New Roman" w:hAnsi="Times New Roman" w:cs="Times New Roman"/>
        </w:rPr>
        <w:t xml:space="preserve">, 285, </w:t>
      </w:r>
      <w:proofErr w:type="spellStart"/>
      <w:r w:rsidRPr="00CB1035">
        <w:rPr>
          <w:rFonts w:ascii="Times New Roman" w:hAnsi="Times New Roman" w:cs="Times New Roman"/>
        </w:rPr>
        <w:t>Ozzano</w:t>
      </w:r>
      <w:proofErr w:type="spellEnd"/>
      <w:r w:rsidRPr="00CB1035">
        <w:rPr>
          <w:rFonts w:ascii="Times New Roman" w:hAnsi="Times New Roman" w:cs="Times New Roman"/>
        </w:rPr>
        <w:t xml:space="preserve"> </w:t>
      </w:r>
      <w:proofErr w:type="spellStart"/>
      <w:r w:rsidRPr="00CB1035">
        <w:rPr>
          <w:rFonts w:ascii="Times New Roman" w:hAnsi="Times New Roman" w:cs="Times New Roman"/>
        </w:rPr>
        <w:t>dell’Emilia</w:t>
      </w:r>
      <w:proofErr w:type="spellEnd"/>
      <w:r w:rsidRPr="00CB1035">
        <w:rPr>
          <w:rFonts w:ascii="Times New Roman" w:hAnsi="Times New Roman" w:cs="Times New Roman"/>
        </w:rPr>
        <w:t xml:space="preserve"> (Bologna), Taliansko</w:t>
      </w:r>
    </w:p>
    <w:p w:rsidR="00CB1035" w:rsidRPr="00CB1035" w:rsidRDefault="00CB1035" w:rsidP="00CB1035">
      <w:pPr>
        <w:spacing w:after="0" w:line="240" w:lineRule="auto"/>
        <w:ind w:firstLine="426"/>
        <w:rPr>
          <w:rFonts w:ascii="Times New Roman" w:eastAsiaTheme="minorEastAsia" w:hAnsi="Times New Roman" w:cs="Times New Roman"/>
        </w:rPr>
      </w:pPr>
    </w:p>
    <w:p w:rsidR="00CB1035" w:rsidRPr="00CB1035" w:rsidRDefault="00CB1035" w:rsidP="00CB1035">
      <w:pPr>
        <w:pStyle w:val="Nadpis1"/>
        <w:spacing w:before="0" w:line="240" w:lineRule="auto"/>
        <w:ind w:left="426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B1035">
        <w:rPr>
          <w:rFonts w:ascii="Times New Roman" w:hAnsi="Times New Roman" w:cs="Times New Roman"/>
          <w:color w:val="auto"/>
          <w:sz w:val="22"/>
          <w:szCs w:val="22"/>
        </w:rPr>
        <w:t>NÁZOV VETERINÁRNEHO LIEKU</w:t>
      </w:r>
    </w:p>
    <w:p w:rsidR="00CB1035" w:rsidRPr="00CB1035" w:rsidRDefault="00CB1035" w:rsidP="00CB1035">
      <w:pPr>
        <w:spacing w:after="0" w:line="240" w:lineRule="auto"/>
        <w:ind w:left="426" w:firstLine="11"/>
        <w:jc w:val="both"/>
        <w:rPr>
          <w:rFonts w:ascii="Times New Roman" w:eastAsiaTheme="minorEastAsia" w:hAnsi="Times New Roman" w:cs="Times New Roman"/>
          <w:b/>
          <w:lang w:val="en-US"/>
        </w:rPr>
      </w:pPr>
    </w:p>
    <w:p w:rsidR="00CB1035" w:rsidRPr="00CB1035" w:rsidRDefault="00CB1035" w:rsidP="00CB1035">
      <w:pPr>
        <w:spacing w:after="0" w:line="276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AFILARIA SR 3,4 mg/ml prášok a rozpúšťadlo na injekčnú suspenziu pre psy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proofErr w:type="spellStart"/>
      <w:r w:rsidRPr="00CB1035">
        <w:rPr>
          <w:rFonts w:ascii="Times New Roman" w:hAnsi="Times New Roman" w:cs="Times New Roman"/>
        </w:rPr>
        <w:t>Moxidektín</w:t>
      </w:r>
      <w:proofErr w:type="spellEnd"/>
    </w:p>
    <w:p w:rsidR="00CB1035" w:rsidRPr="00CB1035" w:rsidRDefault="00CB1035" w:rsidP="00CB1035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highlight w:val="yellow"/>
          <w:lang w:val="en-US"/>
        </w:rPr>
      </w:pPr>
    </w:p>
    <w:p w:rsidR="00CB1035" w:rsidRPr="00CB1035" w:rsidRDefault="00CB1035" w:rsidP="00CB1035">
      <w:pPr>
        <w:pStyle w:val="Nadpis1"/>
        <w:spacing w:before="0" w:line="240" w:lineRule="auto"/>
        <w:ind w:left="426"/>
        <w:rPr>
          <w:rFonts w:ascii="Times New Roman" w:hAnsi="Times New Roman" w:cs="Times New Roman"/>
          <w:sz w:val="22"/>
          <w:szCs w:val="22"/>
        </w:rPr>
      </w:pPr>
      <w:r w:rsidRPr="00CB1035">
        <w:rPr>
          <w:rFonts w:ascii="Times New Roman" w:hAnsi="Times New Roman" w:cs="Times New Roman"/>
          <w:color w:val="auto"/>
          <w:sz w:val="22"/>
          <w:szCs w:val="22"/>
        </w:rPr>
        <w:t>OBSAH ÚČINNEJ LÁTKY A INÝCH LÁTOK</w:t>
      </w:r>
    </w:p>
    <w:p w:rsidR="00CB1035" w:rsidRPr="00CB1035" w:rsidRDefault="00CB1035" w:rsidP="00CB1035">
      <w:pPr>
        <w:spacing w:after="0" w:line="240" w:lineRule="auto"/>
        <w:ind w:left="426" w:firstLine="11"/>
        <w:jc w:val="both"/>
        <w:rPr>
          <w:rFonts w:ascii="Times New Roman" w:eastAsiaTheme="minorEastAsia" w:hAnsi="Times New Roman" w:cs="Times New Roman"/>
          <w:b/>
          <w:u w:val="single"/>
          <w:lang w:val="en-US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709"/>
        <w:gridCol w:w="2943"/>
      </w:tblGrid>
      <w:tr w:rsidR="00CB1035" w:rsidRPr="00CB1035" w:rsidTr="00A6266B">
        <w:trPr>
          <w:trHeight w:val="20"/>
        </w:trPr>
        <w:tc>
          <w:tcPr>
            <w:tcW w:w="4536" w:type="dxa"/>
          </w:tcPr>
          <w:p w:rsidR="00CB1035" w:rsidRPr="00CB1035" w:rsidRDefault="00CB1035" w:rsidP="00CB1035">
            <w:pPr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  <w:u w:val="single"/>
              </w:rPr>
              <w:t xml:space="preserve">Každý gram </w:t>
            </w:r>
            <w:r w:rsidRPr="00CB1035">
              <w:rPr>
                <w:rFonts w:ascii="Times New Roman" w:hAnsi="Times New Roman" w:cs="Times New Roman"/>
                <w:color w:val="000000"/>
                <w:u w:val="single"/>
              </w:rPr>
              <w:t>prášku</w:t>
            </w:r>
            <w:r w:rsidRPr="00CB1035">
              <w:rPr>
                <w:rFonts w:ascii="Times New Roman" w:hAnsi="Times New Roman" w:cs="Times New Roman"/>
                <w:u w:val="single"/>
              </w:rPr>
              <w:t xml:space="preserve"> (</w:t>
            </w:r>
            <w:proofErr w:type="spellStart"/>
            <w:r w:rsidRPr="00CB1035">
              <w:rPr>
                <w:rFonts w:ascii="Times New Roman" w:hAnsi="Times New Roman" w:cs="Times New Roman"/>
                <w:u w:val="single"/>
              </w:rPr>
              <w:t>mikroguľôčky</w:t>
            </w:r>
            <w:proofErr w:type="spellEnd"/>
            <w:r w:rsidRPr="00CB1035">
              <w:rPr>
                <w:rFonts w:ascii="Times New Roman" w:hAnsi="Times New Roman" w:cs="Times New Roman"/>
                <w:u w:val="single"/>
              </w:rPr>
              <w:t>) obsahuje:</w:t>
            </w:r>
          </w:p>
        </w:tc>
        <w:tc>
          <w:tcPr>
            <w:tcW w:w="709" w:type="dxa"/>
          </w:tcPr>
          <w:p w:rsidR="00CB1035" w:rsidRPr="00CB1035" w:rsidRDefault="00CB1035" w:rsidP="00CB10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3" w:type="dxa"/>
          </w:tcPr>
          <w:p w:rsidR="00CB1035" w:rsidRPr="00CB1035" w:rsidRDefault="00CB1035" w:rsidP="00CB10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1035" w:rsidRPr="00CB1035" w:rsidTr="00A6266B">
        <w:trPr>
          <w:trHeight w:val="20"/>
        </w:trPr>
        <w:tc>
          <w:tcPr>
            <w:tcW w:w="4536" w:type="dxa"/>
          </w:tcPr>
          <w:p w:rsidR="00CB1035" w:rsidRPr="00CB1035" w:rsidRDefault="00CB1035" w:rsidP="00CB1035">
            <w:pPr>
              <w:rPr>
                <w:rFonts w:ascii="Times New Roman" w:hAnsi="Times New Roman" w:cs="Times New Roman"/>
                <w:b/>
              </w:rPr>
            </w:pPr>
            <w:r w:rsidRPr="00CB1035">
              <w:rPr>
                <w:rFonts w:ascii="Times New Roman" w:hAnsi="Times New Roman" w:cs="Times New Roman"/>
                <w:b/>
              </w:rPr>
              <w:t>Účinná látka:</w:t>
            </w:r>
          </w:p>
        </w:tc>
        <w:tc>
          <w:tcPr>
            <w:tcW w:w="709" w:type="dxa"/>
          </w:tcPr>
          <w:p w:rsidR="00CB1035" w:rsidRPr="00CB1035" w:rsidRDefault="00CB1035" w:rsidP="00CB1035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943" w:type="dxa"/>
          </w:tcPr>
          <w:p w:rsidR="00CB1035" w:rsidRPr="00CB1035" w:rsidRDefault="00CB1035" w:rsidP="00CB1035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CB1035" w:rsidRPr="00CB1035" w:rsidTr="00A6266B">
        <w:trPr>
          <w:trHeight w:val="20"/>
        </w:trPr>
        <w:tc>
          <w:tcPr>
            <w:tcW w:w="4536" w:type="dxa"/>
          </w:tcPr>
          <w:p w:rsidR="00CB1035" w:rsidRPr="00CB1035" w:rsidRDefault="00CB1035" w:rsidP="00CB1035">
            <w:pPr>
              <w:rPr>
                <w:rFonts w:ascii="Times New Roman" w:hAnsi="Times New Roman" w:cs="Times New Roman"/>
              </w:rPr>
            </w:pPr>
            <w:proofErr w:type="spellStart"/>
            <w:r w:rsidRPr="00CB1035">
              <w:rPr>
                <w:rFonts w:ascii="Times New Roman" w:hAnsi="Times New Roman" w:cs="Times New Roman"/>
              </w:rPr>
              <w:t>Moxidektín</w:t>
            </w:r>
            <w:proofErr w:type="spellEnd"/>
          </w:p>
        </w:tc>
        <w:tc>
          <w:tcPr>
            <w:tcW w:w="709" w:type="dxa"/>
          </w:tcPr>
          <w:p w:rsidR="00CB1035" w:rsidRPr="00CB1035" w:rsidRDefault="00CB1035" w:rsidP="00CB1035">
            <w:pPr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100</w:t>
            </w:r>
            <w:r w:rsidR="00A626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43" w:type="dxa"/>
          </w:tcPr>
          <w:p w:rsidR="00CB1035" w:rsidRPr="00CB1035" w:rsidRDefault="00CB1035" w:rsidP="00CB1035">
            <w:pPr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mg</w:t>
            </w:r>
          </w:p>
        </w:tc>
      </w:tr>
      <w:tr w:rsidR="00CB1035" w:rsidRPr="00CB1035" w:rsidTr="00A6266B">
        <w:trPr>
          <w:trHeight w:val="20"/>
        </w:trPr>
        <w:tc>
          <w:tcPr>
            <w:tcW w:w="4536" w:type="dxa"/>
          </w:tcPr>
          <w:p w:rsidR="00CB1035" w:rsidRPr="00CB1035" w:rsidRDefault="00CB1035" w:rsidP="00CB1035">
            <w:pPr>
              <w:ind w:left="42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CB1035" w:rsidRPr="00CB1035" w:rsidRDefault="00CB1035" w:rsidP="00CB10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3" w:type="dxa"/>
          </w:tcPr>
          <w:p w:rsidR="00CB1035" w:rsidRPr="00CB1035" w:rsidRDefault="00CB1035" w:rsidP="00CB10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1035" w:rsidRPr="00CB1035" w:rsidTr="00A6266B">
        <w:trPr>
          <w:trHeight w:val="20"/>
        </w:trPr>
        <w:tc>
          <w:tcPr>
            <w:tcW w:w="4536" w:type="dxa"/>
          </w:tcPr>
          <w:p w:rsidR="00CB1035" w:rsidRPr="00CB1035" w:rsidRDefault="00CB1035" w:rsidP="00CB1035">
            <w:pPr>
              <w:rPr>
                <w:rFonts w:ascii="Times New Roman" w:eastAsia="Times New Roman" w:hAnsi="Times New Roman" w:cs="Times New Roman"/>
                <w:b/>
              </w:rPr>
            </w:pPr>
            <w:r w:rsidRPr="00CB1035">
              <w:rPr>
                <w:rFonts w:ascii="Times New Roman" w:hAnsi="Times New Roman" w:cs="Times New Roman"/>
                <w:b/>
              </w:rPr>
              <w:t xml:space="preserve">Pomocné látky: </w:t>
            </w:r>
            <w:proofErr w:type="spellStart"/>
            <w:r w:rsidRPr="00CB1035">
              <w:rPr>
                <w:rFonts w:ascii="Times New Roman" w:hAnsi="Times New Roman" w:cs="Times New Roman"/>
                <w:b/>
              </w:rPr>
              <w:t>q.s</w:t>
            </w:r>
            <w:proofErr w:type="spellEnd"/>
            <w:r w:rsidRPr="00CB103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09" w:type="dxa"/>
          </w:tcPr>
          <w:p w:rsidR="00CB1035" w:rsidRPr="00CB1035" w:rsidRDefault="00CB1035" w:rsidP="00CB10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3" w:type="dxa"/>
          </w:tcPr>
          <w:p w:rsidR="00CB1035" w:rsidRPr="00CB1035" w:rsidRDefault="00CB1035" w:rsidP="00CB10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1035" w:rsidRPr="00CB1035" w:rsidTr="00A6266B">
        <w:trPr>
          <w:trHeight w:val="20"/>
        </w:trPr>
        <w:tc>
          <w:tcPr>
            <w:tcW w:w="4536" w:type="dxa"/>
          </w:tcPr>
          <w:p w:rsidR="00CB1035" w:rsidRPr="00CB1035" w:rsidRDefault="00CB1035" w:rsidP="00CB1035">
            <w:pPr>
              <w:ind w:left="42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CB1035" w:rsidRPr="00CB1035" w:rsidRDefault="00CB1035" w:rsidP="00CB10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3" w:type="dxa"/>
          </w:tcPr>
          <w:p w:rsidR="00CB1035" w:rsidRPr="00CB1035" w:rsidRDefault="00CB1035" w:rsidP="00CB10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1035" w:rsidRPr="00CB1035" w:rsidTr="00A6266B">
        <w:trPr>
          <w:trHeight w:val="20"/>
        </w:trPr>
        <w:tc>
          <w:tcPr>
            <w:tcW w:w="4536" w:type="dxa"/>
          </w:tcPr>
          <w:p w:rsidR="00CB1035" w:rsidRPr="00CB1035" w:rsidRDefault="00CB1035" w:rsidP="00CB1035">
            <w:pPr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  <w:u w:val="single"/>
              </w:rPr>
              <w:t>Každý ml rozpúšťadla obsahuje:</w:t>
            </w:r>
          </w:p>
        </w:tc>
        <w:tc>
          <w:tcPr>
            <w:tcW w:w="709" w:type="dxa"/>
          </w:tcPr>
          <w:p w:rsidR="00CB1035" w:rsidRPr="00CB1035" w:rsidRDefault="00CB1035" w:rsidP="00CB10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3" w:type="dxa"/>
          </w:tcPr>
          <w:p w:rsidR="00CB1035" w:rsidRPr="00CB1035" w:rsidRDefault="00CB1035" w:rsidP="00CB10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1035" w:rsidRPr="00CB1035" w:rsidTr="00A6266B">
        <w:trPr>
          <w:trHeight w:val="20"/>
        </w:trPr>
        <w:tc>
          <w:tcPr>
            <w:tcW w:w="4536" w:type="dxa"/>
          </w:tcPr>
          <w:p w:rsidR="00CB1035" w:rsidRPr="00CB1035" w:rsidRDefault="00CB1035" w:rsidP="00CB1035">
            <w:pPr>
              <w:tabs>
                <w:tab w:val="left" w:pos="4320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CB1035">
              <w:rPr>
                <w:rFonts w:ascii="Times New Roman" w:hAnsi="Times New Roman" w:cs="Times New Roman"/>
                <w:b/>
              </w:rPr>
              <w:t>Pomocné látky:</w:t>
            </w:r>
          </w:p>
        </w:tc>
        <w:tc>
          <w:tcPr>
            <w:tcW w:w="709" w:type="dxa"/>
          </w:tcPr>
          <w:p w:rsidR="00CB1035" w:rsidRPr="00CB1035" w:rsidRDefault="00CB1035" w:rsidP="00CB10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3" w:type="dxa"/>
          </w:tcPr>
          <w:p w:rsidR="00CB1035" w:rsidRPr="00CB1035" w:rsidRDefault="00CB1035" w:rsidP="00CB10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1035" w:rsidRPr="00CB1035" w:rsidTr="00A6266B">
        <w:trPr>
          <w:trHeight w:val="20"/>
        </w:trPr>
        <w:tc>
          <w:tcPr>
            <w:tcW w:w="4536" w:type="dxa"/>
          </w:tcPr>
          <w:p w:rsidR="00CB1035" w:rsidRPr="00CB1035" w:rsidRDefault="00CB1035" w:rsidP="00CB1035">
            <w:pPr>
              <w:tabs>
                <w:tab w:val="left" w:pos="4320"/>
              </w:tabs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B1035">
              <w:rPr>
                <w:rFonts w:ascii="Times New Roman" w:hAnsi="Times New Roman" w:cs="Times New Roman"/>
              </w:rPr>
              <w:t>Metylparahydroxybenzoát</w:t>
            </w:r>
            <w:proofErr w:type="spellEnd"/>
            <w:r w:rsidRPr="00CB1035">
              <w:rPr>
                <w:rFonts w:ascii="Times New Roman" w:hAnsi="Times New Roman" w:cs="Times New Roman"/>
              </w:rPr>
              <w:t xml:space="preserve"> (E218)</w:t>
            </w:r>
          </w:p>
        </w:tc>
        <w:tc>
          <w:tcPr>
            <w:tcW w:w="709" w:type="dxa"/>
          </w:tcPr>
          <w:p w:rsidR="00CB1035" w:rsidRPr="00CB1035" w:rsidRDefault="00CB1035" w:rsidP="00CB1035">
            <w:pPr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1,89</w:t>
            </w:r>
          </w:p>
        </w:tc>
        <w:tc>
          <w:tcPr>
            <w:tcW w:w="2943" w:type="dxa"/>
          </w:tcPr>
          <w:p w:rsidR="00CB1035" w:rsidRPr="00CB1035" w:rsidRDefault="00CB1035" w:rsidP="00CB1035">
            <w:pPr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mg</w:t>
            </w:r>
          </w:p>
        </w:tc>
      </w:tr>
      <w:tr w:rsidR="00CB1035" w:rsidRPr="00CB1035" w:rsidTr="00A6266B">
        <w:trPr>
          <w:trHeight w:val="20"/>
        </w:trPr>
        <w:tc>
          <w:tcPr>
            <w:tcW w:w="4536" w:type="dxa"/>
          </w:tcPr>
          <w:p w:rsidR="00CB1035" w:rsidRPr="00CB1035" w:rsidRDefault="00CB1035" w:rsidP="00CB1035">
            <w:pPr>
              <w:tabs>
                <w:tab w:val="left" w:pos="4320"/>
              </w:tabs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CB1035">
              <w:rPr>
                <w:rFonts w:ascii="Times New Roman" w:hAnsi="Times New Roman" w:cs="Times New Roman"/>
              </w:rPr>
              <w:t>Propylparahydroxybenzoát</w:t>
            </w:r>
            <w:proofErr w:type="spellEnd"/>
          </w:p>
        </w:tc>
        <w:tc>
          <w:tcPr>
            <w:tcW w:w="709" w:type="dxa"/>
          </w:tcPr>
          <w:p w:rsidR="00CB1035" w:rsidRPr="00CB1035" w:rsidRDefault="00CB1035" w:rsidP="00CB1035">
            <w:pPr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2943" w:type="dxa"/>
          </w:tcPr>
          <w:p w:rsidR="00CB1035" w:rsidRPr="00CB1035" w:rsidRDefault="00CB1035" w:rsidP="00CB1035">
            <w:pPr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mg</w:t>
            </w:r>
          </w:p>
        </w:tc>
      </w:tr>
      <w:tr w:rsidR="00CB1035" w:rsidRPr="00CB1035" w:rsidTr="00A6266B">
        <w:trPr>
          <w:trHeight w:val="20"/>
        </w:trPr>
        <w:tc>
          <w:tcPr>
            <w:tcW w:w="4536" w:type="dxa"/>
          </w:tcPr>
          <w:p w:rsidR="00CB1035" w:rsidRPr="00CB1035" w:rsidRDefault="00CB1035" w:rsidP="00CB1035">
            <w:pPr>
              <w:tabs>
                <w:tab w:val="left" w:pos="4320"/>
              </w:tabs>
              <w:ind w:left="426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B1035" w:rsidRPr="00CB1035" w:rsidRDefault="00CB1035" w:rsidP="00CB10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3" w:type="dxa"/>
          </w:tcPr>
          <w:p w:rsidR="00CB1035" w:rsidRPr="00CB1035" w:rsidRDefault="00CB1035" w:rsidP="00CB10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1035" w:rsidRPr="00CB1035" w:rsidTr="00A6266B">
        <w:trPr>
          <w:trHeight w:val="20"/>
        </w:trPr>
        <w:tc>
          <w:tcPr>
            <w:tcW w:w="4536" w:type="dxa"/>
          </w:tcPr>
          <w:p w:rsidR="00CB1035" w:rsidRPr="00CB1035" w:rsidRDefault="00CB1035" w:rsidP="00CB1035">
            <w:pPr>
              <w:tabs>
                <w:tab w:val="left" w:pos="4320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u w:val="single"/>
              </w:rPr>
            </w:pPr>
            <w:r w:rsidRPr="00CB1035">
              <w:rPr>
                <w:rFonts w:ascii="Times New Roman" w:hAnsi="Times New Roman" w:cs="Times New Roman"/>
                <w:color w:val="000000"/>
                <w:u w:val="single"/>
              </w:rPr>
              <w:t>Každý ml</w:t>
            </w:r>
            <w:r w:rsidRPr="00CB1035">
              <w:rPr>
                <w:rFonts w:ascii="Times New Roman" w:hAnsi="Times New Roman" w:cs="Times New Roman"/>
                <w:u w:val="single"/>
              </w:rPr>
              <w:t xml:space="preserve"> rekonštituovanej suspenzie</w:t>
            </w:r>
            <w:r w:rsidRPr="00CB1035">
              <w:rPr>
                <w:rFonts w:ascii="Times New Roman" w:hAnsi="Times New Roman" w:cs="Times New Roman"/>
                <w:color w:val="000000"/>
                <w:u w:val="single"/>
              </w:rPr>
              <w:t xml:space="preserve"> obsahuje:</w:t>
            </w:r>
          </w:p>
        </w:tc>
        <w:tc>
          <w:tcPr>
            <w:tcW w:w="709" w:type="dxa"/>
          </w:tcPr>
          <w:p w:rsidR="00CB1035" w:rsidRPr="00CB1035" w:rsidRDefault="00CB1035" w:rsidP="00CB10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</w:tcPr>
          <w:p w:rsidR="00CB1035" w:rsidRPr="00CB1035" w:rsidRDefault="00CB1035" w:rsidP="00CB1035">
            <w:pPr>
              <w:rPr>
                <w:rFonts w:ascii="Times New Roman" w:hAnsi="Times New Roman" w:cs="Times New Roman"/>
              </w:rPr>
            </w:pPr>
          </w:p>
        </w:tc>
      </w:tr>
      <w:tr w:rsidR="00CB1035" w:rsidRPr="00CB1035" w:rsidTr="00A6266B">
        <w:trPr>
          <w:trHeight w:val="20"/>
        </w:trPr>
        <w:tc>
          <w:tcPr>
            <w:tcW w:w="4536" w:type="dxa"/>
          </w:tcPr>
          <w:p w:rsidR="00CB1035" w:rsidRPr="00CB1035" w:rsidRDefault="00CB1035" w:rsidP="00CB1035">
            <w:pPr>
              <w:tabs>
                <w:tab w:val="left" w:pos="4320"/>
              </w:tabs>
              <w:textAlignment w:val="baseline"/>
              <w:rPr>
                <w:rFonts w:ascii="Times New Roman" w:eastAsia="Calibri" w:hAnsi="Times New Roman" w:cs="Times New Roman"/>
                <w:iCs/>
              </w:rPr>
            </w:pPr>
            <w:r w:rsidRPr="00CB1035">
              <w:rPr>
                <w:rFonts w:ascii="Times New Roman" w:hAnsi="Times New Roman" w:cs="Times New Roman"/>
                <w:b/>
              </w:rPr>
              <w:t>Účinná látka:</w:t>
            </w:r>
          </w:p>
        </w:tc>
        <w:tc>
          <w:tcPr>
            <w:tcW w:w="709" w:type="dxa"/>
          </w:tcPr>
          <w:p w:rsidR="00CB1035" w:rsidRPr="00CB1035" w:rsidRDefault="00CB1035" w:rsidP="00CB10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3" w:type="dxa"/>
          </w:tcPr>
          <w:p w:rsidR="00CB1035" w:rsidRPr="00CB1035" w:rsidRDefault="00CB1035" w:rsidP="00CB10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1035" w:rsidRPr="00CB1035" w:rsidTr="00A6266B">
        <w:trPr>
          <w:trHeight w:val="20"/>
        </w:trPr>
        <w:tc>
          <w:tcPr>
            <w:tcW w:w="4536" w:type="dxa"/>
          </w:tcPr>
          <w:p w:rsidR="00CB1035" w:rsidRPr="00CB1035" w:rsidRDefault="00CB1035" w:rsidP="00CB1035">
            <w:pPr>
              <w:tabs>
                <w:tab w:val="left" w:pos="4320"/>
              </w:tabs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CB1035">
              <w:rPr>
                <w:rFonts w:ascii="Times New Roman" w:hAnsi="Times New Roman" w:cs="Times New Roman"/>
              </w:rPr>
              <w:t>Moxidektín</w:t>
            </w:r>
            <w:proofErr w:type="spellEnd"/>
          </w:p>
        </w:tc>
        <w:tc>
          <w:tcPr>
            <w:tcW w:w="709" w:type="dxa"/>
          </w:tcPr>
          <w:p w:rsidR="00CB1035" w:rsidRPr="00CB1035" w:rsidRDefault="00CB1035" w:rsidP="00CB1035">
            <w:pPr>
              <w:rPr>
                <w:rFonts w:ascii="Times New Roman" w:hAnsi="Times New Roman" w:cs="Times New Roman"/>
                <w:iCs/>
              </w:rPr>
            </w:pPr>
            <w:r w:rsidRPr="00CB1035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2943" w:type="dxa"/>
          </w:tcPr>
          <w:p w:rsidR="00CB1035" w:rsidRPr="00CB1035" w:rsidRDefault="00CB1035" w:rsidP="00CB1035">
            <w:pPr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mg</w:t>
            </w:r>
          </w:p>
        </w:tc>
      </w:tr>
      <w:tr w:rsidR="00CB1035" w:rsidRPr="00CB1035" w:rsidTr="00A6266B">
        <w:trPr>
          <w:trHeight w:val="20"/>
        </w:trPr>
        <w:tc>
          <w:tcPr>
            <w:tcW w:w="4536" w:type="dxa"/>
          </w:tcPr>
          <w:p w:rsidR="00CB1035" w:rsidRPr="00CB1035" w:rsidRDefault="00CB1035" w:rsidP="00CB1035">
            <w:pPr>
              <w:tabs>
                <w:tab w:val="left" w:pos="4320"/>
              </w:tabs>
              <w:ind w:left="426"/>
              <w:textAlignment w:val="baseline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CB1035" w:rsidRPr="00CB1035" w:rsidRDefault="00CB1035" w:rsidP="00CB10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3" w:type="dxa"/>
          </w:tcPr>
          <w:p w:rsidR="00CB1035" w:rsidRPr="00CB1035" w:rsidRDefault="00CB1035" w:rsidP="00CB10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1035" w:rsidRPr="00CB1035" w:rsidTr="00A6266B">
        <w:trPr>
          <w:trHeight w:val="20"/>
        </w:trPr>
        <w:tc>
          <w:tcPr>
            <w:tcW w:w="4536" w:type="dxa"/>
          </w:tcPr>
          <w:p w:rsidR="00CB1035" w:rsidRPr="00CB1035" w:rsidRDefault="00CB1035" w:rsidP="00CB1035">
            <w:pPr>
              <w:tabs>
                <w:tab w:val="left" w:pos="4320"/>
              </w:tabs>
              <w:textAlignment w:val="baseline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  <w:b/>
              </w:rPr>
              <w:t>Pomocné látky:</w:t>
            </w:r>
          </w:p>
        </w:tc>
        <w:tc>
          <w:tcPr>
            <w:tcW w:w="709" w:type="dxa"/>
          </w:tcPr>
          <w:p w:rsidR="00CB1035" w:rsidRPr="00CB1035" w:rsidRDefault="00CB1035" w:rsidP="00CB10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3" w:type="dxa"/>
          </w:tcPr>
          <w:p w:rsidR="00CB1035" w:rsidRPr="00CB1035" w:rsidRDefault="00CB1035" w:rsidP="00CB10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1035" w:rsidRPr="00CB1035" w:rsidTr="00A6266B">
        <w:trPr>
          <w:trHeight w:val="20"/>
        </w:trPr>
        <w:tc>
          <w:tcPr>
            <w:tcW w:w="4536" w:type="dxa"/>
          </w:tcPr>
          <w:p w:rsidR="00CB1035" w:rsidRPr="00CB1035" w:rsidRDefault="00CB1035" w:rsidP="00CB1035">
            <w:pPr>
              <w:tabs>
                <w:tab w:val="left" w:pos="4320"/>
              </w:tabs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CB1035">
              <w:rPr>
                <w:rFonts w:ascii="Times New Roman" w:hAnsi="Times New Roman" w:cs="Times New Roman"/>
                <w:color w:val="000000"/>
              </w:rPr>
              <w:t>Metylparahydroxybenzoát</w:t>
            </w:r>
            <w:proofErr w:type="spellEnd"/>
            <w:r w:rsidRPr="00CB1035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CB1035">
              <w:rPr>
                <w:rFonts w:ascii="Times New Roman" w:hAnsi="Times New Roman" w:cs="Times New Roman"/>
              </w:rPr>
              <w:t xml:space="preserve">E218)                                      </w:t>
            </w:r>
          </w:p>
        </w:tc>
        <w:tc>
          <w:tcPr>
            <w:tcW w:w="709" w:type="dxa"/>
          </w:tcPr>
          <w:p w:rsidR="00CB1035" w:rsidRPr="00CB1035" w:rsidRDefault="00CB1035" w:rsidP="00CB1035">
            <w:pPr>
              <w:tabs>
                <w:tab w:val="left" w:pos="4320"/>
              </w:tabs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CB1035">
              <w:rPr>
                <w:rFonts w:ascii="Times New Roman" w:hAnsi="Times New Roman" w:cs="Times New Roman"/>
                <w:color w:val="000000"/>
              </w:rPr>
              <w:t>1,82</w:t>
            </w:r>
          </w:p>
        </w:tc>
        <w:tc>
          <w:tcPr>
            <w:tcW w:w="2943" w:type="dxa"/>
          </w:tcPr>
          <w:p w:rsidR="00CB1035" w:rsidRPr="00CB1035" w:rsidRDefault="00CB1035" w:rsidP="00CB1035">
            <w:pPr>
              <w:tabs>
                <w:tab w:val="left" w:pos="4320"/>
              </w:tabs>
              <w:textAlignment w:val="baseline"/>
              <w:rPr>
                <w:rFonts w:ascii="Times New Roman" w:eastAsia="Calibri" w:hAnsi="Times New Roman" w:cs="Times New Roman"/>
                <w:iCs/>
              </w:rPr>
            </w:pPr>
            <w:r w:rsidRPr="00CB1035">
              <w:rPr>
                <w:rFonts w:ascii="Times New Roman" w:hAnsi="Times New Roman" w:cs="Times New Roman"/>
                <w:color w:val="000000"/>
              </w:rPr>
              <w:t>mg</w:t>
            </w:r>
          </w:p>
        </w:tc>
      </w:tr>
      <w:tr w:rsidR="00CB1035" w:rsidRPr="00CB1035" w:rsidTr="00A6266B">
        <w:trPr>
          <w:trHeight w:val="20"/>
        </w:trPr>
        <w:tc>
          <w:tcPr>
            <w:tcW w:w="4536" w:type="dxa"/>
          </w:tcPr>
          <w:p w:rsidR="00CB1035" w:rsidRPr="00CB1035" w:rsidRDefault="00CB1035" w:rsidP="00CB1035">
            <w:pPr>
              <w:tabs>
                <w:tab w:val="left" w:pos="4320"/>
              </w:tabs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CB1035">
              <w:rPr>
                <w:rFonts w:ascii="Times New Roman" w:hAnsi="Times New Roman" w:cs="Times New Roman"/>
              </w:rPr>
              <w:t>Propylparahydroxybenzoát</w:t>
            </w:r>
            <w:proofErr w:type="spellEnd"/>
            <w:r w:rsidRPr="00CB103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09" w:type="dxa"/>
          </w:tcPr>
          <w:p w:rsidR="00CB1035" w:rsidRPr="00CB1035" w:rsidRDefault="00CB1035" w:rsidP="00CB1035">
            <w:pPr>
              <w:rPr>
                <w:rFonts w:ascii="Times New Roman" w:eastAsia="Calibri" w:hAnsi="Times New Roman" w:cs="Times New Roman"/>
                <w:iCs/>
              </w:rPr>
            </w:pPr>
            <w:r w:rsidRPr="00CB1035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2943" w:type="dxa"/>
          </w:tcPr>
          <w:p w:rsidR="00CB1035" w:rsidRPr="00CB1035" w:rsidRDefault="00CB1035" w:rsidP="00A6266B">
            <w:pPr>
              <w:tabs>
                <w:tab w:val="right" w:pos="2727"/>
              </w:tabs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mg</w:t>
            </w:r>
            <w:r w:rsidR="00A6266B">
              <w:rPr>
                <w:rFonts w:ascii="Times New Roman" w:hAnsi="Times New Roman" w:cs="Times New Roman"/>
              </w:rPr>
              <w:tab/>
            </w:r>
          </w:p>
        </w:tc>
      </w:tr>
    </w:tbl>
    <w:p w:rsidR="00CB1035" w:rsidRDefault="00CB1035" w:rsidP="00CB1035">
      <w:pPr>
        <w:spacing w:after="0" w:line="240" w:lineRule="auto"/>
        <w:rPr>
          <w:rFonts w:ascii="Times New Roman" w:hAnsi="Times New Roman" w:cs="Times New Roman"/>
        </w:rPr>
      </w:pPr>
    </w:p>
    <w:p w:rsidR="00CB1035" w:rsidRPr="00CB1035" w:rsidRDefault="00CB1035" w:rsidP="00CB1035">
      <w:pPr>
        <w:spacing w:after="0" w:line="240" w:lineRule="auto"/>
        <w:rPr>
          <w:rFonts w:ascii="Times New Roman" w:eastAsia="Times New Roman" w:hAnsi="Times New Roman" w:cs="Times New Roman"/>
          <w:highlight w:val="yellow"/>
        </w:rPr>
      </w:pPr>
      <w:proofErr w:type="spellStart"/>
      <w:r w:rsidRPr="00CB1035">
        <w:rPr>
          <w:rFonts w:ascii="Times New Roman" w:hAnsi="Times New Roman" w:cs="Times New Roman"/>
        </w:rPr>
        <w:t>Mikroguľôčky</w:t>
      </w:r>
      <w:proofErr w:type="spellEnd"/>
      <w:r w:rsidRPr="00CB1035">
        <w:rPr>
          <w:rFonts w:ascii="Times New Roman" w:hAnsi="Times New Roman" w:cs="Times New Roman"/>
        </w:rPr>
        <w:t xml:space="preserve">: biele až bledožlté voľne plynúce </w:t>
      </w:r>
      <w:proofErr w:type="spellStart"/>
      <w:r w:rsidRPr="00CB1035">
        <w:rPr>
          <w:rFonts w:ascii="Times New Roman" w:hAnsi="Times New Roman" w:cs="Times New Roman"/>
        </w:rPr>
        <w:t>mikroguľôčky</w:t>
      </w:r>
      <w:proofErr w:type="spellEnd"/>
      <w:r w:rsidRPr="00CB1035">
        <w:rPr>
          <w:rFonts w:ascii="Times New Roman" w:hAnsi="Times New Roman" w:cs="Times New Roman"/>
        </w:rPr>
        <w:t>.</w:t>
      </w:r>
    </w:p>
    <w:p w:rsidR="00CB1035" w:rsidRPr="00CB1035" w:rsidRDefault="00CB1035" w:rsidP="00CB103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Rozpúšťadlo: číry až mierne </w:t>
      </w:r>
      <w:proofErr w:type="spellStart"/>
      <w:r w:rsidRPr="00CB1035">
        <w:rPr>
          <w:rFonts w:ascii="Times New Roman" w:hAnsi="Times New Roman" w:cs="Times New Roman"/>
        </w:rPr>
        <w:t>opalescentný</w:t>
      </w:r>
      <w:proofErr w:type="spellEnd"/>
      <w:r w:rsidRPr="00CB1035">
        <w:rPr>
          <w:rFonts w:ascii="Times New Roman" w:hAnsi="Times New Roman" w:cs="Times New Roman"/>
        </w:rPr>
        <w:t>, bezfarebný až bledožltý roztok.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Rekonštituovaná suspenzia: homogénna suspenzia </w:t>
      </w:r>
      <w:r w:rsidRPr="00CB1035">
        <w:rPr>
          <w:rFonts w:ascii="Times New Roman" w:hAnsi="Times New Roman" w:cs="Times New Roman"/>
          <w:shd w:val="clear" w:color="auto" w:fill="FFFFFF"/>
        </w:rPr>
        <w:t>bez aglomerátov.</w:t>
      </w:r>
    </w:p>
    <w:p w:rsidR="00CB1035" w:rsidRPr="00CB1035" w:rsidRDefault="00CB1035" w:rsidP="00CB1035">
      <w:pPr>
        <w:spacing w:after="0" w:line="240" w:lineRule="auto"/>
        <w:ind w:left="426" w:firstLine="11"/>
        <w:jc w:val="both"/>
        <w:rPr>
          <w:rFonts w:ascii="Times New Roman" w:eastAsiaTheme="minorEastAsia" w:hAnsi="Times New Roman" w:cs="Times New Roman"/>
        </w:rPr>
      </w:pPr>
    </w:p>
    <w:p w:rsidR="00CB1035" w:rsidRPr="00CB1035" w:rsidRDefault="00CB1035" w:rsidP="00CB1035">
      <w:pPr>
        <w:pStyle w:val="Nadpis1"/>
        <w:spacing w:before="0" w:line="240" w:lineRule="auto"/>
        <w:ind w:left="426"/>
        <w:rPr>
          <w:rFonts w:ascii="Times New Roman" w:hAnsi="Times New Roman" w:cs="Times New Roman"/>
          <w:sz w:val="22"/>
          <w:szCs w:val="22"/>
        </w:rPr>
      </w:pPr>
      <w:r w:rsidRPr="00CB1035">
        <w:rPr>
          <w:rFonts w:ascii="Times New Roman" w:hAnsi="Times New Roman" w:cs="Times New Roman"/>
          <w:color w:val="auto"/>
          <w:sz w:val="22"/>
          <w:szCs w:val="22"/>
        </w:rPr>
        <w:t>INDIKÁCIE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Na prevenciu </w:t>
      </w:r>
      <w:proofErr w:type="spellStart"/>
      <w:r w:rsidRPr="00CB1035">
        <w:rPr>
          <w:rFonts w:ascii="Times New Roman" w:hAnsi="Times New Roman" w:cs="Times New Roman"/>
        </w:rPr>
        <w:t>dirofilariózy</w:t>
      </w:r>
      <w:proofErr w:type="spellEnd"/>
      <w:r w:rsidRPr="00CB1035">
        <w:rPr>
          <w:rFonts w:ascii="Times New Roman" w:hAnsi="Times New Roman" w:cs="Times New Roman"/>
        </w:rPr>
        <w:t xml:space="preserve"> (larvy L3 a L4 druhu </w:t>
      </w:r>
      <w:proofErr w:type="spellStart"/>
      <w:r w:rsidRPr="00CB1035">
        <w:rPr>
          <w:rFonts w:ascii="Times New Roman" w:hAnsi="Times New Roman" w:cs="Times New Roman"/>
          <w:i/>
        </w:rPr>
        <w:t>Dirofilaria</w:t>
      </w:r>
      <w:proofErr w:type="spellEnd"/>
      <w:r w:rsidRPr="00CB1035">
        <w:rPr>
          <w:rFonts w:ascii="Times New Roman" w:hAnsi="Times New Roman" w:cs="Times New Roman"/>
          <w:i/>
        </w:rPr>
        <w:t xml:space="preserve"> </w:t>
      </w:r>
      <w:proofErr w:type="spellStart"/>
      <w:r w:rsidRPr="00CB1035">
        <w:rPr>
          <w:rFonts w:ascii="Times New Roman" w:hAnsi="Times New Roman" w:cs="Times New Roman"/>
          <w:i/>
        </w:rPr>
        <w:t>immittis</w:t>
      </w:r>
      <w:proofErr w:type="spellEnd"/>
      <w:r w:rsidRPr="00CB1035">
        <w:rPr>
          <w:rFonts w:ascii="Times New Roman" w:hAnsi="Times New Roman" w:cs="Times New Roman"/>
        </w:rPr>
        <w:t>).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Na prevenciu kožných lézií a dermatitídy spôsobenej druhom </w:t>
      </w:r>
      <w:proofErr w:type="spellStart"/>
      <w:r w:rsidRPr="00CB1035">
        <w:rPr>
          <w:rFonts w:ascii="Times New Roman" w:hAnsi="Times New Roman" w:cs="Times New Roman"/>
          <w:i/>
        </w:rPr>
        <w:t>Dirofilaria</w:t>
      </w:r>
      <w:proofErr w:type="spellEnd"/>
      <w:r w:rsidRPr="00CB1035">
        <w:rPr>
          <w:rFonts w:ascii="Times New Roman" w:hAnsi="Times New Roman" w:cs="Times New Roman"/>
          <w:i/>
        </w:rPr>
        <w:t xml:space="preserve"> </w:t>
      </w:r>
      <w:proofErr w:type="spellStart"/>
      <w:r w:rsidRPr="00CB1035">
        <w:rPr>
          <w:rFonts w:ascii="Times New Roman" w:hAnsi="Times New Roman" w:cs="Times New Roman"/>
          <w:i/>
        </w:rPr>
        <w:t>repens</w:t>
      </w:r>
      <w:proofErr w:type="spellEnd"/>
      <w:r w:rsidRPr="00CB1035">
        <w:rPr>
          <w:rFonts w:ascii="Times New Roman" w:hAnsi="Times New Roman" w:cs="Times New Roman"/>
          <w:i/>
        </w:rPr>
        <w:t xml:space="preserve"> </w:t>
      </w:r>
      <w:r w:rsidRPr="00CB1035">
        <w:rPr>
          <w:rFonts w:ascii="Times New Roman" w:hAnsi="Times New Roman" w:cs="Times New Roman"/>
        </w:rPr>
        <w:t>(larvy L3).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Na liečbu infekcií spôsobených larvami a dospelými parazitmi </w:t>
      </w:r>
      <w:proofErr w:type="spellStart"/>
      <w:r w:rsidRPr="00CB1035">
        <w:rPr>
          <w:rFonts w:ascii="Times New Roman" w:hAnsi="Times New Roman" w:cs="Times New Roman"/>
          <w:i/>
        </w:rPr>
        <w:t>Ancylostomum</w:t>
      </w:r>
      <w:proofErr w:type="spellEnd"/>
      <w:r w:rsidRPr="00CB1035">
        <w:rPr>
          <w:rFonts w:ascii="Times New Roman" w:hAnsi="Times New Roman" w:cs="Times New Roman"/>
          <w:i/>
        </w:rPr>
        <w:t xml:space="preserve"> </w:t>
      </w:r>
      <w:proofErr w:type="spellStart"/>
      <w:r w:rsidRPr="00CB1035">
        <w:rPr>
          <w:rFonts w:ascii="Times New Roman" w:hAnsi="Times New Roman" w:cs="Times New Roman"/>
          <w:i/>
        </w:rPr>
        <w:t>caninum</w:t>
      </w:r>
      <w:proofErr w:type="spellEnd"/>
      <w:r w:rsidRPr="00CB1035">
        <w:rPr>
          <w:rFonts w:ascii="Times New Roman" w:hAnsi="Times New Roman" w:cs="Times New Roman"/>
          <w:i/>
        </w:rPr>
        <w:t xml:space="preserve"> </w:t>
      </w:r>
      <w:r w:rsidRPr="00CB1035">
        <w:rPr>
          <w:rFonts w:ascii="Times New Roman" w:hAnsi="Times New Roman" w:cs="Times New Roman"/>
        </w:rPr>
        <w:t xml:space="preserve">a </w:t>
      </w:r>
      <w:proofErr w:type="spellStart"/>
      <w:r w:rsidRPr="00CB1035">
        <w:rPr>
          <w:rFonts w:ascii="Times New Roman" w:hAnsi="Times New Roman" w:cs="Times New Roman"/>
          <w:i/>
        </w:rPr>
        <w:t>Uncinaria</w:t>
      </w:r>
      <w:proofErr w:type="spellEnd"/>
      <w:r w:rsidRPr="00CB1035">
        <w:rPr>
          <w:rFonts w:ascii="Times New Roman" w:hAnsi="Times New Roman" w:cs="Times New Roman"/>
          <w:i/>
        </w:rPr>
        <w:t xml:space="preserve"> </w:t>
      </w:r>
      <w:proofErr w:type="spellStart"/>
      <w:r w:rsidRPr="00CB1035">
        <w:rPr>
          <w:rFonts w:ascii="Times New Roman" w:hAnsi="Times New Roman" w:cs="Times New Roman"/>
          <w:i/>
        </w:rPr>
        <w:t>stenocephala</w:t>
      </w:r>
      <w:proofErr w:type="spellEnd"/>
      <w:r w:rsidRPr="00CB1035">
        <w:rPr>
          <w:rFonts w:ascii="Times New Roman" w:hAnsi="Times New Roman" w:cs="Times New Roman"/>
        </w:rPr>
        <w:t xml:space="preserve"> prítomnými v čase liečby.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Keď sa podá do 1 mesiaca od začiatku aktivity </w:t>
      </w:r>
      <w:proofErr w:type="spellStart"/>
      <w:r w:rsidRPr="00CB1035">
        <w:rPr>
          <w:rFonts w:ascii="Times New Roman" w:hAnsi="Times New Roman" w:cs="Times New Roman"/>
        </w:rPr>
        <w:t>medzihostiteľa</w:t>
      </w:r>
      <w:proofErr w:type="spellEnd"/>
      <w:r w:rsidRPr="00CB1035">
        <w:rPr>
          <w:rFonts w:ascii="Times New Roman" w:hAnsi="Times New Roman" w:cs="Times New Roman"/>
        </w:rPr>
        <w:t xml:space="preserve"> (komáre), liek v Európe preukázal pretrvávajúcu účinnosť počas celého trvania rizika infekčnej sezóny pre </w:t>
      </w:r>
      <w:proofErr w:type="spellStart"/>
      <w:r w:rsidRPr="00CB1035">
        <w:rPr>
          <w:rFonts w:ascii="Times New Roman" w:hAnsi="Times New Roman" w:cs="Times New Roman"/>
        </w:rPr>
        <w:t>dirofilariózu</w:t>
      </w:r>
      <w:proofErr w:type="spellEnd"/>
      <w:r w:rsidRPr="00CB1035">
        <w:rPr>
          <w:rFonts w:ascii="Times New Roman" w:hAnsi="Times New Roman" w:cs="Times New Roman"/>
        </w:rPr>
        <w:t xml:space="preserve"> spôsobenú </w:t>
      </w:r>
      <w:r w:rsidRPr="00CB1035">
        <w:rPr>
          <w:rFonts w:ascii="Times New Roman" w:hAnsi="Times New Roman" w:cs="Times New Roman"/>
          <w:i/>
        </w:rPr>
        <w:t xml:space="preserve">D. </w:t>
      </w:r>
      <w:proofErr w:type="spellStart"/>
      <w:r w:rsidRPr="00CB1035">
        <w:rPr>
          <w:rFonts w:ascii="Times New Roman" w:hAnsi="Times New Roman" w:cs="Times New Roman"/>
          <w:i/>
        </w:rPr>
        <w:t>immittis</w:t>
      </w:r>
      <w:proofErr w:type="spellEnd"/>
      <w:r w:rsidRPr="00CB1035">
        <w:rPr>
          <w:rFonts w:ascii="Times New Roman" w:hAnsi="Times New Roman" w:cs="Times New Roman"/>
        </w:rPr>
        <w:t xml:space="preserve"> a na kožné lézie spôsobené </w:t>
      </w:r>
      <w:r w:rsidRPr="00CB1035">
        <w:rPr>
          <w:rFonts w:ascii="Times New Roman" w:hAnsi="Times New Roman" w:cs="Times New Roman"/>
          <w:i/>
        </w:rPr>
        <w:t xml:space="preserve">D. </w:t>
      </w:r>
      <w:proofErr w:type="spellStart"/>
      <w:r w:rsidRPr="00CB1035">
        <w:rPr>
          <w:rFonts w:ascii="Times New Roman" w:hAnsi="Times New Roman" w:cs="Times New Roman"/>
          <w:i/>
        </w:rPr>
        <w:t>repens</w:t>
      </w:r>
      <w:proofErr w:type="spellEnd"/>
      <w:r w:rsidRPr="00CB1035">
        <w:rPr>
          <w:rFonts w:ascii="Times New Roman" w:hAnsi="Times New Roman" w:cs="Times New Roman"/>
        </w:rPr>
        <w:t>.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</w:rPr>
      </w:pPr>
      <w:r w:rsidRPr="00CB1035">
        <w:rPr>
          <w:rFonts w:ascii="Times New Roman" w:hAnsi="Times New Roman" w:cs="Times New Roman"/>
        </w:rPr>
        <w:t xml:space="preserve">Nebola zistená pretrvávajúca účinnosť proti </w:t>
      </w:r>
      <w:proofErr w:type="spellStart"/>
      <w:r w:rsidRPr="00CB1035">
        <w:rPr>
          <w:rFonts w:ascii="Times New Roman" w:hAnsi="Times New Roman" w:cs="Times New Roman"/>
          <w:i/>
        </w:rPr>
        <w:t>Ancylostomum</w:t>
      </w:r>
      <w:proofErr w:type="spellEnd"/>
      <w:r w:rsidRPr="00CB1035">
        <w:rPr>
          <w:rFonts w:ascii="Times New Roman" w:hAnsi="Times New Roman" w:cs="Times New Roman"/>
          <w:i/>
        </w:rPr>
        <w:t xml:space="preserve"> </w:t>
      </w:r>
      <w:proofErr w:type="spellStart"/>
      <w:r w:rsidRPr="00CB1035">
        <w:rPr>
          <w:rFonts w:ascii="Times New Roman" w:hAnsi="Times New Roman" w:cs="Times New Roman"/>
          <w:i/>
        </w:rPr>
        <w:t>caninum</w:t>
      </w:r>
      <w:proofErr w:type="spellEnd"/>
      <w:r w:rsidRPr="00CB1035">
        <w:rPr>
          <w:rFonts w:ascii="Times New Roman" w:hAnsi="Times New Roman" w:cs="Times New Roman"/>
          <w:i/>
        </w:rPr>
        <w:t xml:space="preserve"> </w:t>
      </w:r>
      <w:r w:rsidRPr="00CB1035">
        <w:rPr>
          <w:rFonts w:ascii="Times New Roman" w:hAnsi="Times New Roman" w:cs="Times New Roman"/>
        </w:rPr>
        <w:t xml:space="preserve">a </w:t>
      </w:r>
      <w:proofErr w:type="spellStart"/>
      <w:r w:rsidRPr="00CB1035">
        <w:rPr>
          <w:rFonts w:ascii="Times New Roman" w:hAnsi="Times New Roman" w:cs="Times New Roman"/>
          <w:i/>
        </w:rPr>
        <w:t>Uncinaria</w:t>
      </w:r>
      <w:proofErr w:type="spellEnd"/>
      <w:r w:rsidRPr="00CB1035">
        <w:rPr>
          <w:rFonts w:ascii="Times New Roman" w:hAnsi="Times New Roman" w:cs="Times New Roman"/>
          <w:i/>
        </w:rPr>
        <w:t xml:space="preserve"> </w:t>
      </w:r>
      <w:proofErr w:type="spellStart"/>
      <w:r w:rsidRPr="00CB1035">
        <w:rPr>
          <w:rFonts w:ascii="Times New Roman" w:hAnsi="Times New Roman" w:cs="Times New Roman"/>
          <w:i/>
        </w:rPr>
        <w:t>stenocephala</w:t>
      </w:r>
      <w:proofErr w:type="spellEnd"/>
      <w:r w:rsidRPr="00CB1035">
        <w:rPr>
          <w:rFonts w:ascii="Times New Roman" w:hAnsi="Times New Roman" w:cs="Times New Roman"/>
          <w:i/>
        </w:rPr>
        <w:t>.</w:t>
      </w:r>
    </w:p>
    <w:p w:rsidR="00CB1035" w:rsidRPr="00CB1035" w:rsidRDefault="00CB1035" w:rsidP="00CB1035">
      <w:pPr>
        <w:spacing w:after="0" w:line="240" w:lineRule="auto"/>
        <w:ind w:left="426"/>
        <w:rPr>
          <w:rFonts w:ascii="Times New Roman" w:eastAsiaTheme="minorEastAsia" w:hAnsi="Times New Roman" w:cs="Times New Roman"/>
          <w:highlight w:val="yellow"/>
        </w:rPr>
      </w:pPr>
    </w:p>
    <w:p w:rsidR="00CB1035" w:rsidRPr="00CB1035" w:rsidRDefault="00CB1035" w:rsidP="00CB1035">
      <w:pPr>
        <w:pStyle w:val="Nadpis1"/>
        <w:spacing w:before="0" w:line="240" w:lineRule="auto"/>
        <w:ind w:left="426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B1035">
        <w:rPr>
          <w:rFonts w:ascii="Times New Roman" w:hAnsi="Times New Roman" w:cs="Times New Roman"/>
          <w:color w:val="auto"/>
          <w:sz w:val="22"/>
          <w:szCs w:val="22"/>
        </w:rPr>
        <w:lastRenderedPageBreak/>
        <w:t>KONTRAINDIKÁCIE</w:t>
      </w:r>
    </w:p>
    <w:p w:rsidR="00CB1035" w:rsidRPr="00CB1035" w:rsidRDefault="00CB1035" w:rsidP="00CB1035">
      <w:pPr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  <w:lang w:val="en-US"/>
        </w:rPr>
      </w:pPr>
    </w:p>
    <w:p w:rsidR="00CB1035" w:rsidRPr="00CB1035" w:rsidRDefault="00CB1035" w:rsidP="00CB1035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Nepoužívať u psov mladších ako 12 týždňov.</w:t>
      </w:r>
    </w:p>
    <w:p w:rsidR="00CB1035" w:rsidRPr="00CB1035" w:rsidRDefault="00CB1035" w:rsidP="00CB1035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Nepodávať intravenózne.</w:t>
      </w:r>
    </w:p>
    <w:p w:rsidR="00CB1035" w:rsidRPr="00CB1035" w:rsidRDefault="00CB1035" w:rsidP="00CB1035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Nepoužívať v prípadoch precitlivenosti na účinnú látku alebo na niektorú z pomocných látok.</w:t>
      </w:r>
    </w:p>
    <w:p w:rsidR="00CB1035" w:rsidRPr="00CB1035" w:rsidRDefault="00CB1035" w:rsidP="00CB1035">
      <w:pPr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</w:rPr>
      </w:pPr>
    </w:p>
    <w:p w:rsidR="00CB1035" w:rsidRPr="00CB1035" w:rsidRDefault="00CB1035" w:rsidP="00CB1035">
      <w:pPr>
        <w:pStyle w:val="Nadpis1"/>
        <w:spacing w:before="0" w:line="240" w:lineRule="auto"/>
        <w:ind w:left="426"/>
        <w:rPr>
          <w:rFonts w:ascii="Times New Roman" w:hAnsi="Times New Roman" w:cs="Times New Roman"/>
          <w:sz w:val="22"/>
          <w:szCs w:val="22"/>
        </w:rPr>
      </w:pPr>
      <w:r w:rsidRPr="00CB1035">
        <w:rPr>
          <w:rFonts w:ascii="Times New Roman" w:hAnsi="Times New Roman" w:cs="Times New Roman"/>
          <w:color w:val="auto"/>
          <w:sz w:val="22"/>
          <w:szCs w:val="22"/>
        </w:rPr>
        <w:t>NEŽIADUCE ÚČINKY</w:t>
      </w:r>
    </w:p>
    <w:p w:rsidR="00CB1035" w:rsidRPr="00CB1035" w:rsidRDefault="00CB1035" w:rsidP="00CB1035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lang w:val="en-US"/>
        </w:rPr>
      </w:pP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V zriedkavých prípadoch sa môže vyskytnúť krátkodobá bolesť v mieste vpichu alebo mierna lokálna reakcia (opuch) počas 2 – 3 týždňov.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U zvierat liečených odporúčanou dávkou boli často zistené </w:t>
      </w:r>
      <w:proofErr w:type="spellStart"/>
      <w:r w:rsidRPr="00CB1035">
        <w:rPr>
          <w:rFonts w:ascii="Times New Roman" w:hAnsi="Times New Roman" w:cs="Times New Roman"/>
        </w:rPr>
        <w:t>granulomatózne</w:t>
      </w:r>
      <w:proofErr w:type="spellEnd"/>
      <w:r w:rsidRPr="00CB1035">
        <w:rPr>
          <w:rFonts w:ascii="Times New Roman" w:hAnsi="Times New Roman" w:cs="Times New Roman"/>
        </w:rPr>
        <w:t xml:space="preserve"> lézie, zvyčajne presne ohraničené a malých rozmerov. Priemerná závažnosť lézií bola zaznamenaná ako „mierna“.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V zriedkavých prípadoch je možné pozorovať lokálne </w:t>
      </w:r>
      <w:proofErr w:type="spellStart"/>
      <w:r w:rsidRPr="00CB1035">
        <w:rPr>
          <w:rFonts w:ascii="Times New Roman" w:hAnsi="Times New Roman" w:cs="Times New Roman"/>
        </w:rPr>
        <w:t>hypersenzitívne</w:t>
      </w:r>
      <w:proofErr w:type="spellEnd"/>
      <w:r w:rsidRPr="00CB1035">
        <w:rPr>
          <w:rFonts w:ascii="Times New Roman" w:hAnsi="Times New Roman" w:cs="Times New Roman"/>
        </w:rPr>
        <w:t xml:space="preserve"> reakcie (napr. tvár, sliznice, nohy, semenníky, očné viečka, pery) alebo generalizovaný </w:t>
      </w:r>
      <w:proofErr w:type="spellStart"/>
      <w:r w:rsidRPr="00CB1035">
        <w:rPr>
          <w:rFonts w:ascii="Times New Roman" w:hAnsi="Times New Roman" w:cs="Times New Roman"/>
        </w:rPr>
        <w:t>angioedém</w:t>
      </w:r>
      <w:proofErr w:type="spellEnd"/>
      <w:r w:rsidRPr="00CB1035">
        <w:rPr>
          <w:rFonts w:ascii="Times New Roman" w:hAnsi="Times New Roman" w:cs="Times New Roman"/>
        </w:rPr>
        <w:t xml:space="preserve">, žihľavku, svrbenie, </w:t>
      </w:r>
      <w:proofErr w:type="spellStart"/>
      <w:r w:rsidRPr="00CB1035">
        <w:rPr>
          <w:rFonts w:ascii="Times New Roman" w:hAnsi="Times New Roman" w:cs="Times New Roman"/>
        </w:rPr>
        <w:t>anafylaxiu</w:t>
      </w:r>
      <w:proofErr w:type="spellEnd"/>
      <w:r w:rsidRPr="00CB1035">
        <w:rPr>
          <w:rFonts w:ascii="Times New Roman" w:hAnsi="Times New Roman" w:cs="Times New Roman"/>
        </w:rPr>
        <w:t>.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Zriedkavo boli hlásené hnačka, vracanie, prechodná </w:t>
      </w:r>
      <w:proofErr w:type="spellStart"/>
      <w:r w:rsidRPr="00CB1035">
        <w:rPr>
          <w:rFonts w:ascii="Times New Roman" w:hAnsi="Times New Roman" w:cs="Times New Roman"/>
        </w:rPr>
        <w:t>ataxia</w:t>
      </w:r>
      <w:proofErr w:type="spellEnd"/>
      <w:r w:rsidRPr="00CB1035">
        <w:rPr>
          <w:rFonts w:ascii="Times New Roman" w:hAnsi="Times New Roman" w:cs="Times New Roman"/>
        </w:rPr>
        <w:t>, tras alebo letargia.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Liek sa ukázal veľmi bezpečný aj pre druhy citlivé na </w:t>
      </w:r>
      <w:proofErr w:type="spellStart"/>
      <w:r w:rsidRPr="00CB1035">
        <w:rPr>
          <w:rFonts w:ascii="Times New Roman" w:hAnsi="Times New Roman" w:cs="Times New Roman"/>
        </w:rPr>
        <w:t>ivermektíny</w:t>
      </w:r>
      <w:proofErr w:type="spellEnd"/>
      <w:r w:rsidRPr="00CB1035">
        <w:rPr>
          <w:rFonts w:ascii="Times New Roman" w:hAnsi="Times New Roman" w:cs="Times New Roman"/>
        </w:rPr>
        <w:t xml:space="preserve"> a zvieratá, ktoré boli pozitívne testované na </w:t>
      </w:r>
      <w:proofErr w:type="spellStart"/>
      <w:r w:rsidRPr="00CB1035">
        <w:rPr>
          <w:rFonts w:ascii="Times New Roman" w:hAnsi="Times New Roman" w:cs="Times New Roman"/>
        </w:rPr>
        <w:t>dirofilariózu</w:t>
      </w:r>
      <w:proofErr w:type="spellEnd"/>
      <w:r w:rsidRPr="00CB1035">
        <w:rPr>
          <w:rFonts w:ascii="Times New Roman" w:hAnsi="Times New Roman" w:cs="Times New Roman"/>
        </w:rPr>
        <w:t>.</w:t>
      </w:r>
    </w:p>
    <w:p w:rsidR="00CB1035" w:rsidRPr="00CB1035" w:rsidRDefault="00CB1035" w:rsidP="00CB1035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</w:rPr>
      </w:pP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Frekvencia výskytu nežiaducich účinkov sa definuje použitím nasledujúceho pravidla:</w:t>
      </w:r>
    </w:p>
    <w:p w:rsidR="00CB1035" w:rsidRPr="00CB1035" w:rsidRDefault="00CB1035" w:rsidP="00CB1035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- veľmi časté (nežiaduce účinky sa prejavili u viac ako 1 z 10 liečených zvierat)</w:t>
      </w:r>
    </w:p>
    <w:p w:rsidR="00CB1035" w:rsidRPr="00CB1035" w:rsidRDefault="00CB1035" w:rsidP="00CB1035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- časté (u viac ako 1 ale menej ako 10 zo 100 liečených zvierat)</w:t>
      </w:r>
    </w:p>
    <w:p w:rsidR="00CB1035" w:rsidRPr="00CB1035" w:rsidRDefault="00CB1035" w:rsidP="00CB1035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- menej časté (u viac ako 1 ale menej ako 10 z 1 000 liečených zvierat)</w:t>
      </w:r>
    </w:p>
    <w:p w:rsidR="00CB1035" w:rsidRPr="00CB1035" w:rsidRDefault="00CB1035" w:rsidP="00CB1035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- zriedkavé (u viac ako 1 ale menej ako 10 z 10 000 liečených zvierat)</w:t>
      </w:r>
    </w:p>
    <w:p w:rsidR="00CB1035" w:rsidRPr="00CB1035" w:rsidRDefault="00CB1035" w:rsidP="00CB1035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- veľmi zriedkavé (u menej ako 1 z 10 000 liečených zvierat, vrátane ojedinelých hlásení).</w:t>
      </w:r>
    </w:p>
    <w:p w:rsidR="00CB1035" w:rsidRPr="00CB1035" w:rsidRDefault="00CB1035" w:rsidP="00CB1035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</w:rPr>
      </w:pP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Ak zistíte akékoľvek nežiaduce účinky, aj tie, ktoré už nie sú uvedené v tejto písomnej informácii pre používateľov, alebo si myslíte, že liek je neúčinný, informujte vášho veterinárneho lekára.</w:t>
      </w:r>
    </w:p>
    <w:p w:rsidR="00CB1035" w:rsidRPr="00CB1035" w:rsidRDefault="00CB1035" w:rsidP="00CB1035">
      <w:pPr>
        <w:spacing w:after="0" w:line="240" w:lineRule="auto"/>
        <w:ind w:left="426"/>
        <w:rPr>
          <w:rFonts w:ascii="Times New Roman" w:eastAsiaTheme="minorEastAsia" w:hAnsi="Times New Roman" w:cs="Times New Roman"/>
        </w:rPr>
      </w:pPr>
    </w:p>
    <w:p w:rsidR="00CB1035" w:rsidRPr="00CB1035" w:rsidRDefault="00CB1035" w:rsidP="00CB1035">
      <w:pPr>
        <w:pStyle w:val="Nadpis1"/>
        <w:spacing w:before="0" w:line="240" w:lineRule="auto"/>
        <w:ind w:left="426"/>
        <w:rPr>
          <w:rFonts w:ascii="Times New Roman" w:hAnsi="Times New Roman" w:cs="Times New Roman"/>
          <w:sz w:val="22"/>
          <w:szCs w:val="22"/>
        </w:rPr>
      </w:pPr>
      <w:r w:rsidRPr="00CB1035">
        <w:rPr>
          <w:rFonts w:ascii="Times New Roman" w:hAnsi="Times New Roman" w:cs="Times New Roman"/>
          <w:color w:val="auto"/>
          <w:sz w:val="22"/>
          <w:szCs w:val="22"/>
        </w:rPr>
        <w:t>CIEĽOVÉ DRUHY</w:t>
      </w:r>
    </w:p>
    <w:p w:rsidR="00CB1035" w:rsidRPr="00CB1035" w:rsidRDefault="00CB1035" w:rsidP="00CB103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CB1035" w:rsidRPr="00CB1035" w:rsidRDefault="00CB1035" w:rsidP="00CB1035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Psy.</w:t>
      </w:r>
    </w:p>
    <w:p w:rsidR="00CB1035" w:rsidRPr="00CB1035" w:rsidRDefault="00CB1035" w:rsidP="00CB1035">
      <w:pPr>
        <w:spacing w:after="0" w:line="240" w:lineRule="auto"/>
        <w:ind w:left="426"/>
        <w:rPr>
          <w:rFonts w:ascii="Times New Roman" w:eastAsiaTheme="minorEastAsia" w:hAnsi="Times New Roman" w:cs="Times New Roman"/>
          <w:lang w:val="en-US"/>
        </w:rPr>
      </w:pPr>
    </w:p>
    <w:p w:rsidR="00CB1035" w:rsidRPr="00CB1035" w:rsidRDefault="00CB1035" w:rsidP="00CB1035">
      <w:pPr>
        <w:spacing w:after="0" w:line="240" w:lineRule="auto"/>
        <w:ind w:left="426"/>
        <w:rPr>
          <w:rFonts w:ascii="Times New Roman" w:eastAsiaTheme="minorEastAsia" w:hAnsi="Times New Roman" w:cs="Times New Roman"/>
          <w:lang w:val="en-US"/>
        </w:rPr>
      </w:pPr>
    </w:p>
    <w:p w:rsidR="00CB1035" w:rsidRPr="00CB1035" w:rsidRDefault="00CB1035" w:rsidP="00CB1035">
      <w:pPr>
        <w:pStyle w:val="Nadpis1"/>
        <w:spacing w:before="0" w:line="240" w:lineRule="auto"/>
        <w:ind w:left="426"/>
        <w:rPr>
          <w:rFonts w:ascii="Times New Roman" w:hAnsi="Times New Roman" w:cs="Times New Roman"/>
          <w:sz w:val="22"/>
          <w:szCs w:val="22"/>
        </w:rPr>
      </w:pPr>
      <w:r w:rsidRPr="00CB1035">
        <w:rPr>
          <w:rFonts w:ascii="Times New Roman" w:hAnsi="Times New Roman" w:cs="Times New Roman"/>
          <w:color w:val="auto"/>
          <w:sz w:val="22"/>
          <w:szCs w:val="22"/>
        </w:rPr>
        <w:t>DÁVKOVANIE PRE KAŽDÝ DRUH, CESTA A SPÔSOB PODANIA LIEKU</w:t>
      </w:r>
    </w:p>
    <w:p w:rsidR="00CB1035" w:rsidRPr="00CB1035" w:rsidRDefault="00CB1035" w:rsidP="00CB1035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:rsidR="00CB1035" w:rsidRPr="00CB1035" w:rsidRDefault="00CB1035" w:rsidP="00CB1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Podávať </w:t>
      </w:r>
      <w:proofErr w:type="spellStart"/>
      <w:r w:rsidRPr="00CB1035">
        <w:rPr>
          <w:rFonts w:ascii="Times New Roman" w:hAnsi="Times New Roman" w:cs="Times New Roman"/>
        </w:rPr>
        <w:t>subkutánne</w:t>
      </w:r>
      <w:proofErr w:type="spellEnd"/>
      <w:r w:rsidRPr="00CB1035">
        <w:rPr>
          <w:rFonts w:ascii="Times New Roman" w:hAnsi="Times New Roman" w:cs="Times New Roman"/>
        </w:rPr>
        <w:t xml:space="preserve"> v dávke 0,17 mg </w:t>
      </w:r>
      <w:proofErr w:type="spellStart"/>
      <w:r w:rsidRPr="00CB1035">
        <w:rPr>
          <w:rFonts w:ascii="Times New Roman" w:hAnsi="Times New Roman" w:cs="Times New Roman"/>
        </w:rPr>
        <w:t>moxidektínu</w:t>
      </w:r>
      <w:proofErr w:type="spellEnd"/>
      <w:r w:rsidRPr="00CB1035">
        <w:rPr>
          <w:rFonts w:ascii="Times New Roman" w:hAnsi="Times New Roman" w:cs="Times New Roman"/>
        </w:rPr>
        <w:t>/kg živej hmotnosti ako jedinú injekciu, zodpovedajúcu 0,05 ml/kg živej hmotnosti konečnej suspenzie rekonštituovaného lieku.</w:t>
      </w:r>
    </w:p>
    <w:p w:rsidR="00CB1035" w:rsidRPr="00CB1035" w:rsidRDefault="00CB1035" w:rsidP="00CB1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U dospievajúcich psov vo veku medzi 12 týždňami a 9 mesiacmi sa odporúča podávať úplnú dávku rekonštituovaného lieku s ohľadom na aktuálnu živú hmotnosť v čase podania lieku. Neriaďte sa konečnou hmotnosťou zvieraťa, aby nedošlo k predávkovaniu. Z dôvodu rýchlej zmeny živej hmotnosti očakávanej u 12-týždňových šteniat môže byť potrebná ďalšia liečba, aby sa zabezpečila plná účinnosť. Používajte len v súlade s posúdením prínosov a rizík zodpovedným veterinárnym lekárom. </w:t>
      </w:r>
    </w:p>
    <w:p w:rsidR="00CB1035" w:rsidRPr="00CB1035" w:rsidRDefault="00CB1035" w:rsidP="00CB1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Plán liečby by sa mal zakladať na veterinárnej diagnóze a na miestnej </w:t>
      </w:r>
      <w:proofErr w:type="spellStart"/>
      <w:r w:rsidRPr="00CB1035">
        <w:rPr>
          <w:rFonts w:ascii="Times New Roman" w:hAnsi="Times New Roman" w:cs="Times New Roman"/>
        </w:rPr>
        <w:t>epizootologickej</w:t>
      </w:r>
      <w:proofErr w:type="spellEnd"/>
      <w:r w:rsidRPr="00CB1035">
        <w:rPr>
          <w:rFonts w:ascii="Times New Roman" w:hAnsi="Times New Roman" w:cs="Times New Roman"/>
        </w:rPr>
        <w:t xml:space="preserve"> situácii.</w:t>
      </w:r>
    </w:p>
    <w:p w:rsidR="00CB1035" w:rsidRPr="00CB1035" w:rsidRDefault="00CB1035" w:rsidP="00CB103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Nižšie uvedená dávkovacia tabuľka slúži len na orientáciu: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</w:p>
    <w:tbl>
      <w:tblPr>
        <w:tblStyle w:val="Grigliatabella2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1850"/>
        <w:gridCol w:w="1126"/>
        <w:gridCol w:w="1985"/>
        <w:gridCol w:w="1984"/>
      </w:tblGrid>
      <w:tr w:rsidR="00CB1035" w:rsidRPr="00CB1035" w:rsidTr="00CB1035"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035">
              <w:rPr>
                <w:rFonts w:ascii="Times New Roman" w:hAnsi="Times New Roman" w:cs="Times New Roman"/>
                <w:b/>
              </w:rPr>
              <w:t>Živá hmotnosť psa</w:t>
            </w:r>
          </w:p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  <w:b/>
              </w:rPr>
              <w:t>(kg)</w:t>
            </w:r>
          </w:p>
        </w:tc>
        <w:tc>
          <w:tcPr>
            <w:tcW w:w="18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035">
              <w:rPr>
                <w:rFonts w:ascii="Times New Roman" w:hAnsi="Times New Roman" w:cs="Times New Roman"/>
                <w:b/>
              </w:rPr>
              <w:t>Objem dávky</w:t>
            </w:r>
          </w:p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  <w:b/>
              </w:rPr>
              <w:t>(ml)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035">
              <w:rPr>
                <w:rFonts w:ascii="Times New Roman" w:hAnsi="Times New Roman" w:cs="Times New Roman"/>
                <w:b/>
              </w:rPr>
              <w:t>Živá hmotnosť psa</w:t>
            </w:r>
          </w:p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  <w:b/>
              </w:rPr>
              <w:t>(kg)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035">
              <w:rPr>
                <w:rFonts w:ascii="Times New Roman" w:hAnsi="Times New Roman" w:cs="Times New Roman"/>
                <w:b/>
              </w:rPr>
              <w:t>Objem dávky</w:t>
            </w:r>
          </w:p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  <w:b/>
              </w:rPr>
              <w:t>(ml)</w:t>
            </w:r>
          </w:p>
        </w:tc>
      </w:tr>
      <w:tr w:rsidR="00CB1035" w:rsidRPr="00CB1035" w:rsidTr="00CB1035"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0" w:type="dxa"/>
            <w:tcBorders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1,75</w:t>
            </w:r>
          </w:p>
        </w:tc>
      </w:tr>
      <w:tr w:rsidR="00CB1035" w:rsidRPr="00CB1035" w:rsidTr="00CB103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2,00</w:t>
            </w:r>
          </w:p>
        </w:tc>
      </w:tr>
      <w:tr w:rsidR="00CB1035" w:rsidRPr="00CB1035" w:rsidTr="00CB103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2,25</w:t>
            </w:r>
          </w:p>
        </w:tc>
      </w:tr>
      <w:tr w:rsidR="00CB1035" w:rsidRPr="00CB1035" w:rsidTr="00CB103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2,50</w:t>
            </w:r>
          </w:p>
        </w:tc>
      </w:tr>
      <w:tr w:rsidR="00CB1035" w:rsidRPr="00CB1035" w:rsidTr="00CB103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2,75</w:t>
            </w:r>
          </w:p>
        </w:tc>
      </w:tr>
      <w:tr w:rsidR="00CB1035" w:rsidRPr="00CB1035" w:rsidTr="00CB103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3,00</w:t>
            </w:r>
          </w:p>
        </w:tc>
      </w:tr>
      <w:tr w:rsidR="00CB1035" w:rsidRPr="00CB1035" w:rsidTr="00CB1035"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50" w:type="dxa"/>
            <w:tcBorders>
              <w:top w:val="nil"/>
              <w:left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vAlign w:val="center"/>
          </w:tcPr>
          <w:p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3,25</w:t>
            </w:r>
          </w:p>
        </w:tc>
      </w:tr>
    </w:tbl>
    <w:p w:rsidR="00CB1035" w:rsidRPr="00CB1035" w:rsidRDefault="00CB1035" w:rsidP="00CB1035">
      <w:pPr>
        <w:spacing w:after="0" w:line="240" w:lineRule="auto"/>
        <w:jc w:val="center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lastRenderedPageBreak/>
        <w:t>U psov nad 65 kg podávajte 0,25 ml na každých 5 kg živej hmotnosti.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Ak sa liek podáva namiesto inej preventívnej každomesačnej liečby, dávka musí byť podaná do mesiaca od posledného podania.</w:t>
      </w:r>
    </w:p>
    <w:p w:rsidR="00CB1035" w:rsidRPr="00CB1035" w:rsidRDefault="00CB1035" w:rsidP="00CB1035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</w:rPr>
      </w:pP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</w:rPr>
      </w:pPr>
      <w:r w:rsidRPr="00CB1035">
        <w:rPr>
          <w:rFonts w:ascii="Times New Roman" w:hAnsi="Times New Roman" w:cs="Times New Roman"/>
        </w:rPr>
        <w:t>Návod na prípravu a podanie lieku:</w:t>
      </w:r>
    </w:p>
    <w:p w:rsidR="00CB1035" w:rsidRPr="00CB1035" w:rsidRDefault="00CB1035" w:rsidP="00CB1035">
      <w:pPr>
        <w:pStyle w:val="Odsekzoznamu"/>
        <w:numPr>
          <w:ilvl w:val="0"/>
          <w:numId w:val="8"/>
        </w:numPr>
        <w:spacing w:after="0" w:line="240" w:lineRule="auto"/>
        <w:ind w:left="851" w:hanging="425"/>
        <w:jc w:val="both"/>
        <w:rPr>
          <w:rFonts w:ascii="Times New Roman" w:eastAsiaTheme="majorEastAsia" w:hAnsi="Times New Roman" w:cs="Times New Roman"/>
          <w:bCs/>
        </w:rPr>
      </w:pPr>
      <w:r w:rsidRPr="00CB1035">
        <w:rPr>
          <w:rFonts w:ascii="Times New Roman" w:hAnsi="Times New Roman" w:cs="Times New Roman"/>
        </w:rPr>
        <w:t>Natiahnite všetok obsah, ktorý sa nachádza v injekčnej liekovke s rozpúšťadlom. Nepoužívajte žiadne iné rozpúšťadlo.</w:t>
      </w:r>
    </w:p>
    <w:p w:rsidR="00CB1035" w:rsidRPr="00CB1035" w:rsidRDefault="00CB1035" w:rsidP="00CB1035">
      <w:pPr>
        <w:pStyle w:val="Odsekzoznamu"/>
        <w:numPr>
          <w:ilvl w:val="0"/>
          <w:numId w:val="8"/>
        </w:numPr>
        <w:spacing w:after="0" w:line="240" w:lineRule="auto"/>
        <w:ind w:left="851" w:hanging="425"/>
        <w:jc w:val="both"/>
        <w:rPr>
          <w:rFonts w:ascii="Times New Roman" w:eastAsiaTheme="majorEastAsia" w:hAnsi="Times New Roman" w:cs="Times New Roman"/>
          <w:bCs/>
        </w:rPr>
      </w:pPr>
      <w:r w:rsidRPr="00CB1035">
        <w:rPr>
          <w:rFonts w:ascii="Times New Roman" w:hAnsi="Times New Roman" w:cs="Times New Roman"/>
        </w:rPr>
        <w:t xml:space="preserve">Pomaly aplikujte všetko rozpúšťadlo do injekčnej liekovky s práškom, ktorá obsahuje </w:t>
      </w:r>
      <w:proofErr w:type="spellStart"/>
      <w:r w:rsidRPr="00CB1035">
        <w:rPr>
          <w:rFonts w:ascii="Times New Roman" w:hAnsi="Times New Roman" w:cs="Times New Roman"/>
        </w:rPr>
        <w:t>mikroguľôčky</w:t>
      </w:r>
      <w:proofErr w:type="spellEnd"/>
      <w:r w:rsidRPr="00CB1035">
        <w:rPr>
          <w:rFonts w:ascii="Times New Roman" w:hAnsi="Times New Roman" w:cs="Times New Roman"/>
        </w:rPr>
        <w:t xml:space="preserve"> </w:t>
      </w:r>
      <w:proofErr w:type="spellStart"/>
      <w:r w:rsidRPr="00CB1035">
        <w:rPr>
          <w:rFonts w:ascii="Times New Roman" w:hAnsi="Times New Roman" w:cs="Times New Roman"/>
        </w:rPr>
        <w:t>moxidektínu</w:t>
      </w:r>
      <w:proofErr w:type="spellEnd"/>
      <w:r w:rsidRPr="00CB1035">
        <w:rPr>
          <w:rFonts w:ascii="Times New Roman" w:hAnsi="Times New Roman" w:cs="Times New Roman"/>
        </w:rPr>
        <w:t>. Na uľahčenie vykonania prenosu sa odporúča použiť adaptér dodaný v balení tak, ako je popísané v návode na obsluhu. Adaptér možno ponechať na injekčnej liekovke, ktorá obsahuje rekonštituovanú suspenziu a možno ho použiť aj na následné úkony odberu.</w:t>
      </w:r>
    </w:p>
    <w:p w:rsidR="00CB1035" w:rsidRPr="00CB1035" w:rsidRDefault="00CB1035" w:rsidP="00CB1035">
      <w:pPr>
        <w:pStyle w:val="Odsekzoznamu"/>
        <w:numPr>
          <w:ilvl w:val="0"/>
          <w:numId w:val="8"/>
        </w:numPr>
        <w:spacing w:after="0" w:line="240" w:lineRule="auto"/>
        <w:ind w:left="851" w:hanging="425"/>
        <w:jc w:val="both"/>
        <w:rPr>
          <w:rFonts w:ascii="Times New Roman" w:eastAsiaTheme="majorEastAsia" w:hAnsi="Times New Roman" w:cs="Times New Roman"/>
          <w:bCs/>
        </w:rPr>
      </w:pPr>
      <w:r w:rsidRPr="00CB1035">
        <w:rPr>
          <w:rFonts w:ascii="Times New Roman" w:hAnsi="Times New Roman" w:cs="Times New Roman"/>
        </w:rPr>
        <w:t xml:space="preserve">Po pridaní všetkej </w:t>
      </w:r>
      <w:proofErr w:type="spellStart"/>
      <w:r w:rsidRPr="00CB1035">
        <w:rPr>
          <w:rFonts w:ascii="Times New Roman" w:hAnsi="Times New Roman" w:cs="Times New Roman"/>
        </w:rPr>
        <w:t>rekonštitučnej</w:t>
      </w:r>
      <w:proofErr w:type="spellEnd"/>
      <w:r w:rsidRPr="00CB1035">
        <w:rPr>
          <w:rFonts w:ascii="Times New Roman" w:hAnsi="Times New Roman" w:cs="Times New Roman"/>
        </w:rPr>
        <w:t xml:space="preserve"> kvapaliny do injekčnej liekovky s </w:t>
      </w:r>
      <w:proofErr w:type="spellStart"/>
      <w:r w:rsidRPr="00CB1035">
        <w:rPr>
          <w:rFonts w:ascii="Times New Roman" w:hAnsi="Times New Roman" w:cs="Times New Roman"/>
        </w:rPr>
        <w:t>mikroguľôčkami</w:t>
      </w:r>
      <w:proofErr w:type="spellEnd"/>
      <w:r w:rsidRPr="00CB1035">
        <w:rPr>
          <w:rFonts w:ascii="Times New Roman" w:hAnsi="Times New Roman" w:cs="Times New Roman"/>
        </w:rPr>
        <w:t xml:space="preserve"> prudko pretrepte, kým nedôjde k rozptýleniu všetkých </w:t>
      </w:r>
      <w:proofErr w:type="spellStart"/>
      <w:r w:rsidRPr="00CB1035">
        <w:rPr>
          <w:rFonts w:ascii="Times New Roman" w:hAnsi="Times New Roman" w:cs="Times New Roman"/>
        </w:rPr>
        <w:t>mikroguľôčok</w:t>
      </w:r>
      <w:proofErr w:type="spellEnd"/>
      <w:r w:rsidRPr="00CB1035">
        <w:rPr>
          <w:rFonts w:ascii="Times New Roman" w:hAnsi="Times New Roman" w:cs="Times New Roman"/>
        </w:rPr>
        <w:t>.</w:t>
      </w:r>
    </w:p>
    <w:p w:rsidR="00CB1035" w:rsidRPr="00CB1035" w:rsidRDefault="00CB1035" w:rsidP="00CB1035">
      <w:pPr>
        <w:pStyle w:val="Odsekzoznamu"/>
        <w:numPr>
          <w:ilvl w:val="0"/>
          <w:numId w:val="8"/>
        </w:numPr>
        <w:spacing w:after="0" w:line="240" w:lineRule="auto"/>
        <w:ind w:left="851" w:hanging="425"/>
        <w:jc w:val="both"/>
        <w:rPr>
          <w:rFonts w:ascii="Times New Roman" w:eastAsiaTheme="majorEastAsia" w:hAnsi="Times New Roman" w:cs="Times New Roman"/>
          <w:bCs/>
        </w:rPr>
      </w:pPr>
      <w:r w:rsidRPr="00CB1035">
        <w:rPr>
          <w:rFonts w:ascii="Times New Roman" w:hAnsi="Times New Roman" w:cs="Times New Roman"/>
        </w:rPr>
        <w:t>Suspenziu nechajte postáť 10 minút, alebo kým sa nerozplynú všetky väčšie bubliny.</w:t>
      </w:r>
    </w:p>
    <w:p w:rsidR="00CB1035" w:rsidRPr="00CB1035" w:rsidRDefault="00CB1035" w:rsidP="00CB1035">
      <w:pPr>
        <w:pStyle w:val="Odsekzoznamu"/>
        <w:numPr>
          <w:ilvl w:val="0"/>
          <w:numId w:val="8"/>
        </w:numPr>
        <w:spacing w:after="0" w:line="240" w:lineRule="auto"/>
        <w:ind w:left="851" w:hanging="425"/>
        <w:jc w:val="both"/>
        <w:rPr>
          <w:rFonts w:ascii="Times New Roman" w:eastAsiaTheme="majorEastAsia" w:hAnsi="Times New Roman" w:cs="Times New Roman"/>
          <w:bCs/>
        </w:rPr>
      </w:pPr>
      <w:r w:rsidRPr="00CB1035">
        <w:rPr>
          <w:rFonts w:ascii="Times New Roman" w:hAnsi="Times New Roman" w:cs="Times New Roman"/>
        </w:rPr>
        <w:t xml:space="preserve">Natiahnite do striekačky vhodnú dávku a podajte zvieraťu hneď, ako je to možné. V prípade dlhého čakania pred podaním sa liek môže oddeliť. V tých prípadoch je vhodné jemne otáčať striekačkou na </w:t>
      </w:r>
      <w:proofErr w:type="spellStart"/>
      <w:r w:rsidRPr="00CB1035">
        <w:rPr>
          <w:rFonts w:ascii="Times New Roman" w:hAnsi="Times New Roman" w:cs="Times New Roman"/>
        </w:rPr>
        <w:t>resuspenzáciu</w:t>
      </w:r>
      <w:proofErr w:type="spellEnd"/>
      <w:r w:rsidRPr="00CB1035">
        <w:rPr>
          <w:rFonts w:ascii="Times New Roman" w:hAnsi="Times New Roman" w:cs="Times New Roman"/>
        </w:rPr>
        <w:t xml:space="preserve"> lieku.</w:t>
      </w:r>
    </w:p>
    <w:p w:rsidR="00CB1035" w:rsidRPr="00CB1035" w:rsidRDefault="00CB1035" w:rsidP="00CB1035">
      <w:pPr>
        <w:pStyle w:val="Odsekzoznamu"/>
        <w:numPr>
          <w:ilvl w:val="0"/>
          <w:numId w:val="8"/>
        </w:numPr>
        <w:spacing w:after="0" w:line="240" w:lineRule="auto"/>
        <w:ind w:left="851" w:hanging="425"/>
        <w:jc w:val="both"/>
        <w:rPr>
          <w:rFonts w:ascii="Times New Roman" w:eastAsiaTheme="majorEastAsia" w:hAnsi="Times New Roman" w:cs="Times New Roman"/>
          <w:bCs/>
        </w:rPr>
      </w:pPr>
      <w:r w:rsidRPr="00CB1035">
        <w:rPr>
          <w:rFonts w:ascii="Times New Roman" w:hAnsi="Times New Roman" w:cs="Times New Roman"/>
        </w:rPr>
        <w:t xml:space="preserve">Pred každým ošetrením by sa mala injekčná liekovka, ktorá obsahuje rekonštituovanú suspenziu, jemne prevracať, aby sa </w:t>
      </w:r>
      <w:proofErr w:type="spellStart"/>
      <w:r w:rsidRPr="00CB1035">
        <w:rPr>
          <w:rFonts w:ascii="Times New Roman" w:hAnsi="Times New Roman" w:cs="Times New Roman"/>
        </w:rPr>
        <w:t>resuspendovali</w:t>
      </w:r>
      <w:proofErr w:type="spellEnd"/>
      <w:r w:rsidRPr="00CB1035">
        <w:rPr>
          <w:rFonts w:ascii="Times New Roman" w:hAnsi="Times New Roman" w:cs="Times New Roman"/>
        </w:rPr>
        <w:t xml:space="preserve"> plávajúce </w:t>
      </w:r>
      <w:proofErr w:type="spellStart"/>
      <w:r w:rsidRPr="00CB1035">
        <w:rPr>
          <w:rFonts w:ascii="Times New Roman" w:hAnsi="Times New Roman" w:cs="Times New Roman"/>
        </w:rPr>
        <w:t>mikroguľôčky</w:t>
      </w:r>
      <w:proofErr w:type="spellEnd"/>
      <w:r w:rsidRPr="00CB1035">
        <w:rPr>
          <w:rFonts w:ascii="Times New Roman" w:hAnsi="Times New Roman" w:cs="Times New Roman"/>
        </w:rPr>
        <w:t>.</w:t>
      </w:r>
    </w:p>
    <w:p w:rsidR="00CB1035" w:rsidRPr="00CB1035" w:rsidRDefault="00CB1035" w:rsidP="00CB1035">
      <w:pPr>
        <w:pStyle w:val="Odsekzoznamu"/>
        <w:numPr>
          <w:ilvl w:val="0"/>
          <w:numId w:val="8"/>
        </w:numPr>
        <w:spacing w:after="0" w:line="240" w:lineRule="auto"/>
        <w:ind w:left="851" w:hanging="425"/>
        <w:jc w:val="both"/>
        <w:rPr>
          <w:rFonts w:ascii="Times New Roman" w:eastAsiaTheme="majorEastAsia" w:hAnsi="Times New Roman" w:cs="Times New Roman"/>
          <w:bCs/>
        </w:rPr>
      </w:pPr>
      <w:r w:rsidRPr="00CB1035">
        <w:rPr>
          <w:rFonts w:ascii="Times New Roman" w:hAnsi="Times New Roman" w:cs="Times New Roman"/>
        </w:rPr>
        <w:t>Vždy používajte ihly takého kalibru a veľkosti, ktoré zodpovedajú veľkosti zvieraťa. Odporúčame ihlu 20G pre zvieratá s hmotnosťou do 20 kg a ihlu 18G pre zvieratá s vyššou hmotnosťou.</w:t>
      </w:r>
    </w:p>
    <w:p w:rsidR="00CB1035" w:rsidRPr="00CB1035" w:rsidRDefault="00CB1035" w:rsidP="00CB1035">
      <w:pPr>
        <w:pStyle w:val="Nadpis1"/>
        <w:numPr>
          <w:ilvl w:val="0"/>
          <w:numId w:val="8"/>
        </w:numPr>
        <w:spacing w:before="0" w:line="240" w:lineRule="auto"/>
        <w:ind w:left="851" w:hanging="425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CB1035">
        <w:rPr>
          <w:rFonts w:ascii="Times New Roman" w:hAnsi="Times New Roman" w:cs="Times New Roman"/>
          <w:b w:val="0"/>
          <w:color w:val="auto"/>
          <w:sz w:val="22"/>
          <w:szCs w:val="22"/>
        </w:rPr>
        <w:t>Pre stanovenie dátumu exspirácie napíšte na príslušné miesto na škatuľke a na označení na obale dátum rekonštitúcie lieku.</w:t>
      </w:r>
    </w:p>
    <w:p w:rsidR="00CB1035" w:rsidRPr="00CB1035" w:rsidRDefault="00CB1035" w:rsidP="00CB1035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</w:rPr>
      </w:pP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Injekčnú liekovku s rekonštituovaným liekom možno prepichnúť až 34-krát.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Striekačky a ihly dodávané s liekom by sa mali použiť iba na prípravu rekonštituovanej suspenzie, nesmú sa použiť na podanie rekonštituovanej suspenzie zvieratám.</w:t>
      </w:r>
    </w:p>
    <w:p w:rsidR="00CB1035" w:rsidRPr="00CB1035" w:rsidRDefault="00CB1035" w:rsidP="00CB1035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</w:rPr>
      </w:pPr>
    </w:p>
    <w:p w:rsidR="00CB1035" w:rsidRPr="00CB1035" w:rsidRDefault="00CB1035" w:rsidP="00CB1035">
      <w:pPr>
        <w:pStyle w:val="Nadpis1"/>
        <w:spacing w:before="0" w:line="240" w:lineRule="auto"/>
        <w:ind w:left="426"/>
        <w:rPr>
          <w:rFonts w:ascii="Times New Roman" w:hAnsi="Times New Roman" w:cs="Times New Roman"/>
          <w:sz w:val="22"/>
          <w:szCs w:val="22"/>
        </w:rPr>
      </w:pPr>
      <w:r w:rsidRPr="00CB1035">
        <w:rPr>
          <w:rFonts w:ascii="Times New Roman" w:hAnsi="Times New Roman" w:cs="Times New Roman"/>
          <w:color w:val="auto"/>
          <w:sz w:val="22"/>
          <w:szCs w:val="22"/>
        </w:rPr>
        <w:t>POKYN O SPRÁVNOM PODANÍ</w:t>
      </w:r>
    </w:p>
    <w:p w:rsidR="00CB1035" w:rsidRPr="00CB1035" w:rsidRDefault="00CB1035" w:rsidP="00CB1035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Liek treba používať iba u kontrolovaných psov, ktorí mali negatívny test na </w:t>
      </w:r>
      <w:proofErr w:type="spellStart"/>
      <w:r w:rsidRPr="00CB1035">
        <w:rPr>
          <w:rFonts w:ascii="Times New Roman" w:hAnsi="Times New Roman" w:cs="Times New Roman"/>
        </w:rPr>
        <w:t>dirofiláriózu</w:t>
      </w:r>
      <w:proofErr w:type="spellEnd"/>
      <w:r w:rsidRPr="00CB1035">
        <w:rPr>
          <w:rFonts w:ascii="Times New Roman" w:hAnsi="Times New Roman" w:cs="Times New Roman"/>
        </w:rPr>
        <w:t xml:space="preserve">. Pred začatím profylaktickej liečby musia byť infikované psy preliečené na odstránenie dospelých </w:t>
      </w:r>
      <w:proofErr w:type="spellStart"/>
      <w:r w:rsidRPr="00CB1035">
        <w:rPr>
          <w:rFonts w:ascii="Times New Roman" w:hAnsi="Times New Roman" w:cs="Times New Roman"/>
        </w:rPr>
        <w:t>vlasovcov</w:t>
      </w:r>
      <w:proofErr w:type="spellEnd"/>
      <w:r w:rsidRPr="00CB1035">
        <w:rPr>
          <w:rFonts w:ascii="Times New Roman" w:hAnsi="Times New Roman" w:cs="Times New Roman"/>
        </w:rPr>
        <w:t xml:space="preserve"> a </w:t>
      </w:r>
      <w:proofErr w:type="spellStart"/>
      <w:r w:rsidRPr="00CB1035">
        <w:rPr>
          <w:rFonts w:ascii="Times New Roman" w:hAnsi="Times New Roman" w:cs="Times New Roman"/>
        </w:rPr>
        <w:t>mikrofilárií</w:t>
      </w:r>
      <w:proofErr w:type="spellEnd"/>
      <w:r w:rsidRPr="00CB1035">
        <w:rPr>
          <w:rFonts w:ascii="Times New Roman" w:hAnsi="Times New Roman" w:cs="Times New Roman"/>
        </w:rPr>
        <w:t>. Tieto ošetrenia musia byť vykonávané pod dohľadom veterinárneho lekára.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lang w:val="en-US"/>
        </w:rPr>
      </w:pPr>
    </w:p>
    <w:p w:rsidR="00CB1035" w:rsidRPr="00CB1035" w:rsidRDefault="00CB1035" w:rsidP="00CB1035">
      <w:pPr>
        <w:pStyle w:val="Nadpis1"/>
        <w:spacing w:before="0" w:line="240" w:lineRule="auto"/>
        <w:ind w:left="426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B1035">
        <w:rPr>
          <w:rFonts w:ascii="Times New Roman" w:hAnsi="Times New Roman" w:cs="Times New Roman"/>
          <w:color w:val="auto"/>
          <w:sz w:val="22"/>
          <w:szCs w:val="22"/>
        </w:rPr>
        <w:t>OCHRANNÁ (-É) LEHOTA (-Y)</w:t>
      </w:r>
    </w:p>
    <w:p w:rsidR="00CB1035" w:rsidRPr="00CB1035" w:rsidRDefault="00CB1035" w:rsidP="00CB1035">
      <w:pPr>
        <w:spacing w:after="0" w:line="240" w:lineRule="auto"/>
        <w:ind w:left="426"/>
        <w:rPr>
          <w:rFonts w:ascii="Times New Roman" w:eastAsiaTheme="minorEastAsia" w:hAnsi="Times New Roman" w:cs="Times New Roman"/>
          <w:lang w:val="en-US"/>
        </w:rPr>
      </w:pPr>
    </w:p>
    <w:p w:rsidR="00CB1035" w:rsidRPr="00CB1035" w:rsidRDefault="00CB1035" w:rsidP="00CB1035">
      <w:pPr>
        <w:spacing w:after="0" w:line="240" w:lineRule="auto"/>
        <w:rPr>
          <w:rFonts w:ascii="Times New Roman" w:eastAsiaTheme="minorEastAsia" w:hAnsi="Times New Roman" w:cs="Times New Roman"/>
          <w:u w:val="single"/>
        </w:rPr>
      </w:pPr>
      <w:r w:rsidRPr="00CB1035">
        <w:rPr>
          <w:rFonts w:ascii="Times New Roman" w:hAnsi="Times New Roman" w:cs="Times New Roman"/>
        </w:rPr>
        <w:t>Netýka sa.</w:t>
      </w:r>
    </w:p>
    <w:p w:rsidR="00CB1035" w:rsidRPr="00CB1035" w:rsidRDefault="00CB1035" w:rsidP="00CB1035">
      <w:pPr>
        <w:spacing w:after="0" w:line="240" w:lineRule="auto"/>
        <w:ind w:left="426"/>
        <w:rPr>
          <w:rFonts w:ascii="Times New Roman" w:eastAsiaTheme="minorEastAsia" w:hAnsi="Times New Roman" w:cs="Times New Roman"/>
          <w:lang w:val="en-US"/>
        </w:rPr>
      </w:pPr>
    </w:p>
    <w:p w:rsidR="00CB1035" w:rsidRPr="00CB1035" w:rsidRDefault="00CB1035" w:rsidP="00CB1035">
      <w:pPr>
        <w:pStyle w:val="Nadpis1"/>
        <w:spacing w:before="0" w:line="240" w:lineRule="auto"/>
        <w:ind w:left="426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B1035">
        <w:rPr>
          <w:rFonts w:ascii="Times New Roman" w:hAnsi="Times New Roman" w:cs="Times New Roman"/>
          <w:color w:val="auto"/>
          <w:sz w:val="22"/>
          <w:szCs w:val="22"/>
        </w:rPr>
        <w:t>OSOBITNÉ BEZPEČNOSTNÉ OPATRENIA NA UCHOVÁVANIE</w:t>
      </w:r>
    </w:p>
    <w:p w:rsidR="00CB1035" w:rsidRPr="00CB1035" w:rsidRDefault="00CB1035" w:rsidP="00CB1035">
      <w:pPr>
        <w:spacing w:after="0" w:line="240" w:lineRule="auto"/>
        <w:ind w:left="426"/>
        <w:rPr>
          <w:rFonts w:ascii="Times New Roman" w:eastAsiaTheme="minorEastAsia" w:hAnsi="Times New Roman" w:cs="Times New Roman"/>
          <w:lang w:val="en-US"/>
        </w:rPr>
      </w:pP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Uchovávať mimo dohľadu a dosahu detí.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Neuchovávať v mrazničke.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Injekčné liekovky uchovávať v škatuli, aby boli chránené pred svetlom.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Po rekonštitúcii uchovávať v chladničke (2 °C – 8 °C).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Nepoužívajte tento veterinárny liek po dátume exspirácie, ktorý je uvedený na označení na obale po EXP. Dátum exspirácie sa vzťahuje na posledný deň tohto mesiaca.</w:t>
      </w:r>
    </w:p>
    <w:p w:rsidR="00CB1035" w:rsidRPr="00CB1035" w:rsidRDefault="00CB1035" w:rsidP="00CB1035">
      <w:pPr>
        <w:widowControl w:val="0"/>
        <w:tabs>
          <w:tab w:val="left" w:pos="851"/>
          <w:tab w:val="left" w:pos="1080"/>
          <w:tab w:val="left" w:pos="1418"/>
          <w:tab w:val="left" w:pos="2127"/>
        </w:tabs>
        <w:kinsoku w:val="0"/>
        <w:spacing w:after="0" w:line="240" w:lineRule="auto"/>
        <w:jc w:val="both"/>
        <w:rPr>
          <w:rFonts w:ascii="Times New Roman" w:eastAsiaTheme="minorEastAsia" w:hAnsi="Times New Roman" w:cs="Times New Roman"/>
          <w:highlight w:val="yellow"/>
        </w:rPr>
      </w:pPr>
      <w:r w:rsidRPr="00CB1035">
        <w:rPr>
          <w:rFonts w:ascii="Times New Roman" w:hAnsi="Times New Roman" w:cs="Times New Roman"/>
        </w:rPr>
        <w:t>Čas použiteľnosti po rekonštitúcii podľa návodu: 3 mesiace.</w:t>
      </w:r>
    </w:p>
    <w:p w:rsidR="00CB1035" w:rsidRPr="00CB1035" w:rsidRDefault="00CB1035" w:rsidP="00CB1035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highlight w:val="yellow"/>
        </w:rPr>
      </w:pP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Po rekonštitúcii lieku je potrebné vypočítať presný dátum na likvidáciu nepoužitého lieku podľa času použiteľnosti uvedeného v tejto písomnej informácii pre používateľov. Tento dátum likvidácie je potrebné napísať na určené miesto na škatuli a na označení na obale.</w:t>
      </w:r>
    </w:p>
    <w:p w:rsidR="00CB1035" w:rsidRPr="00CB1035" w:rsidRDefault="00CB1035" w:rsidP="00CB1035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highlight w:val="yellow"/>
        </w:rPr>
      </w:pPr>
    </w:p>
    <w:p w:rsidR="00CB1035" w:rsidRPr="00CB1035" w:rsidRDefault="00CB1035" w:rsidP="00CB1035">
      <w:pPr>
        <w:pStyle w:val="Nadpis1"/>
        <w:spacing w:before="0" w:line="240" w:lineRule="auto"/>
        <w:ind w:left="426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B1035">
        <w:rPr>
          <w:rFonts w:ascii="Times New Roman" w:hAnsi="Times New Roman" w:cs="Times New Roman"/>
          <w:color w:val="auto"/>
          <w:sz w:val="22"/>
          <w:szCs w:val="22"/>
        </w:rPr>
        <w:t>OSOBITNÉ UPOZORNENIA</w:t>
      </w:r>
    </w:p>
    <w:p w:rsidR="00CB1035" w:rsidRPr="00CB1035" w:rsidRDefault="00CB1035" w:rsidP="00CB1035">
      <w:pPr>
        <w:spacing w:after="0" w:line="240" w:lineRule="auto"/>
        <w:ind w:left="567"/>
        <w:rPr>
          <w:rFonts w:ascii="Times New Roman" w:eastAsiaTheme="minorEastAsia" w:hAnsi="Times New Roman" w:cs="Times New Roman"/>
          <w:highlight w:val="yellow"/>
          <w:u w:val="single"/>
          <w:lang w:val="en-US"/>
        </w:rPr>
      </w:pP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  <w:u w:val="single"/>
        </w:rPr>
      </w:pPr>
      <w:r w:rsidRPr="00CB1035">
        <w:rPr>
          <w:rFonts w:ascii="Times New Roman" w:hAnsi="Times New Roman" w:cs="Times New Roman"/>
          <w:u w:val="single"/>
        </w:rPr>
        <w:t>Osobitné upozornenia pre každý cieľový druh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CB1035">
        <w:rPr>
          <w:rFonts w:ascii="Times New Roman" w:hAnsi="Times New Roman" w:cs="Times New Roman"/>
          <w:color w:val="000000" w:themeColor="text1"/>
        </w:rPr>
        <w:lastRenderedPageBreak/>
        <w:t>Treba zabezpečiť, aby ste sa vyhli nasledujúcim postupom, pretože zvyšujú riziko vzniku rezistencie a v konečnom dôsledku by mohli viesť k neúčinnej liečbe:</w:t>
      </w:r>
    </w:p>
    <w:p w:rsidR="00CB1035" w:rsidRPr="00CB1035" w:rsidRDefault="00CB1035" w:rsidP="00CB1035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CB1035">
        <w:rPr>
          <w:rFonts w:ascii="Times New Roman" w:hAnsi="Times New Roman" w:cs="Times New Roman"/>
          <w:color w:val="000000" w:themeColor="text1"/>
        </w:rPr>
        <w:t xml:space="preserve">Dlhodobé príliš časté a opakované používanie </w:t>
      </w:r>
      <w:proofErr w:type="spellStart"/>
      <w:r w:rsidRPr="00CB1035">
        <w:rPr>
          <w:rFonts w:ascii="Times New Roman" w:hAnsi="Times New Roman" w:cs="Times New Roman"/>
          <w:color w:val="000000" w:themeColor="text1"/>
        </w:rPr>
        <w:t>antihelmintík</w:t>
      </w:r>
      <w:proofErr w:type="spellEnd"/>
      <w:r w:rsidRPr="00CB1035">
        <w:rPr>
          <w:rFonts w:ascii="Times New Roman" w:hAnsi="Times New Roman" w:cs="Times New Roman"/>
          <w:color w:val="000000" w:themeColor="text1"/>
        </w:rPr>
        <w:t xml:space="preserve"> tej istej triedy.</w:t>
      </w:r>
    </w:p>
    <w:p w:rsidR="00CB1035" w:rsidRPr="00CB1035" w:rsidRDefault="00CB1035" w:rsidP="00CB1035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</w:rPr>
      </w:pPr>
      <w:proofErr w:type="spellStart"/>
      <w:r w:rsidRPr="00CB1035">
        <w:rPr>
          <w:rFonts w:ascii="Times New Roman" w:hAnsi="Times New Roman" w:cs="Times New Roman"/>
          <w:color w:val="000000" w:themeColor="text1"/>
        </w:rPr>
        <w:t>Poddávkovanie</w:t>
      </w:r>
      <w:proofErr w:type="spellEnd"/>
      <w:r w:rsidRPr="00CB1035">
        <w:rPr>
          <w:rFonts w:ascii="Times New Roman" w:hAnsi="Times New Roman" w:cs="Times New Roman"/>
          <w:color w:val="000000" w:themeColor="text1"/>
        </w:rPr>
        <w:t>, ktoré môže byť dôsledkom podhodnotenia živej hmotnosti, zlého podania lieku alebo chýbajúcej kalibrácie pomôcky na dávkovanie (ak existuje).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CB1035">
        <w:rPr>
          <w:rFonts w:ascii="Times New Roman" w:hAnsi="Times New Roman" w:cs="Times New Roman"/>
          <w:color w:val="000000" w:themeColor="text1"/>
        </w:rPr>
        <w:t xml:space="preserve">Klinické prípady, u ktorých je podozrenie na rezistenciu na </w:t>
      </w:r>
      <w:proofErr w:type="spellStart"/>
      <w:r w:rsidRPr="00CB1035">
        <w:rPr>
          <w:rFonts w:ascii="Times New Roman" w:hAnsi="Times New Roman" w:cs="Times New Roman"/>
          <w:color w:val="000000" w:themeColor="text1"/>
        </w:rPr>
        <w:t>antihelmintiká</w:t>
      </w:r>
      <w:proofErr w:type="spellEnd"/>
      <w:r w:rsidRPr="00CB1035">
        <w:rPr>
          <w:rFonts w:ascii="Times New Roman" w:hAnsi="Times New Roman" w:cs="Times New Roman"/>
          <w:color w:val="000000" w:themeColor="text1"/>
        </w:rPr>
        <w:t xml:space="preserve">, by sa mali ďalej skúmať pomocou vhodných testov. Tam, kde výsledky testu (testov) výrazne naznačujú rezistenciu na konkrétne </w:t>
      </w:r>
      <w:proofErr w:type="spellStart"/>
      <w:r w:rsidRPr="00CB1035">
        <w:rPr>
          <w:rFonts w:ascii="Times New Roman" w:hAnsi="Times New Roman" w:cs="Times New Roman"/>
          <w:color w:val="000000" w:themeColor="text1"/>
        </w:rPr>
        <w:t>antihelmintikum</w:t>
      </w:r>
      <w:proofErr w:type="spellEnd"/>
      <w:r w:rsidRPr="00CB1035">
        <w:rPr>
          <w:rFonts w:ascii="Times New Roman" w:hAnsi="Times New Roman" w:cs="Times New Roman"/>
          <w:color w:val="000000" w:themeColor="text1"/>
        </w:rPr>
        <w:t xml:space="preserve">, by sa malo použiť </w:t>
      </w:r>
      <w:proofErr w:type="spellStart"/>
      <w:r w:rsidRPr="00CB1035">
        <w:rPr>
          <w:rFonts w:ascii="Times New Roman" w:hAnsi="Times New Roman" w:cs="Times New Roman"/>
          <w:color w:val="000000" w:themeColor="text1"/>
        </w:rPr>
        <w:t>antihelmintikum</w:t>
      </w:r>
      <w:proofErr w:type="spellEnd"/>
      <w:r w:rsidRPr="00CB1035">
        <w:rPr>
          <w:rFonts w:ascii="Times New Roman" w:hAnsi="Times New Roman" w:cs="Times New Roman"/>
          <w:color w:val="000000" w:themeColor="text1"/>
        </w:rPr>
        <w:t xml:space="preserve"> patriace do inej farmakologickej triedy a s iným mechanizmom účinku.</w:t>
      </w:r>
    </w:p>
    <w:p w:rsidR="00CB1035" w:rsidRPr="00CB1035" w:rsidRDefault="00CB1035" w:rsidP="00CB1035">
      <w:pPr>
        <w:spacing w:after="0" w:line="240" w:lineRule="auto"/>
        <w:ind w:left="426"/>
        <w:rPr>
          <w:rFonts w:ascii="Times New Roman" w:eastAsiaTheme="minorEastAsia" w:hAnsi="Times New Roman" w:cs="Times New Roman"/>
        </w:rPr>
      </w:pPr>
    </w:p>
    <w:p w:rsidR="00CB1035" w:rsidRPr="00CB1035" w:rsidRDefault="00CB1035" w:rsidP="00CB1035">
      <w:pPr>
        <w:spacing w:after="0" w:line="240" w:lineRule="auto"/>
        <w:rPr>
          <w:rFonts w:ascii="Times New Roman" w:eastAsiaTheme="minorEastAsia" w:hAnsi="Times New Roman" w:cs="Times New Roman"/>
          <w:u w:val="single"/>
        </w:rPr>
      </w:pPr>
      <w:r w:rsidRPr="00CB1035">
        <w:rPr>
          <w:rFonts w:ascii="Times New Roman" w:hAnsi="Times New Roman" w:cs="Times New Roman"/>
          <w:u w:val="single"/>
        </w:rPr>
        <w:t>Osobitné bezpečnostné opatrenia na používanie u zvierat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</w:rPr>
      </w:pPr>
      <w:r w:rsidRPr="00CB1035">
        <w:rPr>
          <w:rFonts w:ascii="Times New Roman" w:hAnsi="Times New Roman" w:cs="Times New Roman"/>
        </w:rPr>
        <w:t xml:space="preserve">Liek treba používať iba u kontrolovaných psov, ktorí mali negatívny test na </w:t>
      </w:r>
      <w:proofErr w:type="spellStart"/>
      <w:r w:rsidRPr="00CB1035">
        <w:rPr>
          <w:rFonts w:ascii="Times New Roman" w:hAnsi="Times New Roman" w:cs="Times New Roman"/>
        </w:rPr>
        <w:t>dirofiláriózu</w:t>
      </w:r>
      <w:proofErr w:type="spellEnd"/>
      <w:r w:rsidRPr="00CB1035">
        <w:rPr>
          <w:rFonts w:ascii="Times New Roman" w:hAnsi="Times New Roman" w:cs="Times New Roman"/>
        </w:rPr>
        <w:t xml:space="preserve">. Pred začatím profylaktickej liečby musia byť infikované psy preliečené na odstránenie dospelých </w:t>
      </w:r>
      <w:proofErr w:type="spellStart"/>
      <w:r w:rsidRPr="00CB1035">
        <w:rPr>
          <w:rFonts w:ascii="Times New Roman" w:hAnsi="Times New Roman" w:cs="Times New Roman"/>
        </w:rPr>
        <w:t>vlasovcov</w:t>
      </w:r>
      <w:proofErr w:type="spellEnd"/>
      <w:r w:rsidRPr="00CB1035">
        <w:rPr>
          <w:rFonts w:ascii="Times New Roman" w:hAnsi="Times New Roman" w:cs="Times New Roman"/>
        </w:rPr>
        <w:t xml:space="preserve"> a </w:t>
      </w:r>
      <w:proofErr w:type="spellStart"/>
      <w:r w:rsidRPr="00CB1035">
        <w:rPr>
          <w:rFonts w:ascii="Times New Roman" w:hAnsi="Times New Roman" w:cs="Times New Roman"/>
        </w:rPr>
        <w:t>mikrofilárií</w:t>
      </w:r>
      <w:proofErr w:type="spellEnd"/>
      <w:r w:rsidRPr="00CB1035">
        <w:rPr>
          <w:rFonts w:ascii="Times New Roman" w:hAnsi="Times New Roman" w:cs="Times New Roman"/>
        </w:rPr>
        <w:t>. Tieto ošetrenia musia byť vykonávané pod dohľadom veterinárneho lekára.</w:t>
      </w:r>
    </w:p>
    <w:p w:rsidR="00CB1035" w:rsidRPr="00CB1035" w:rsidRDefault="00CB1035" w:rsidP="00CB1035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u w:val="single"/>
        </w:rPr>
      </w:pP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  <w:u w:val="single"/>
        </w:rPr>
      </w:pPr>
      <w:r w:rsidRPr="00CB1035">
        <w:rPr>
          <w:rFonts w:ascii="Times New Roman" w:hAnsi="Times New Roman" w:cs="Times New Roman"/>
          <w:u w:val="single"/>
        </w:rPr>
        <w:t>Osobitné bezpečnostné opatrenia, ktoré má urobiť osoba podávajúca liek zvieratám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proofErr w:type="spellStart"/>
      <w:r w:rsidRPr="00CB1035">
        <w:rPr>
          <w:rFonts w:ascii="Times New Roman" w:hAnsi="Times New Roman" w:cs="Times New Roman"/>
        </w:rPr>
        <w:t>Moxidektín</w:t>
      </w:r>
      <w:proofErr w:type="spellEnd"/>
      <w:r w:rsidRPr="00CB1035">
        <w:rPr>
          <w:rFonts w:ascii="Times New Roman" w:hAnsi="Times New Roman" w:cs="Times New Roman"/>
        </w:rPr>
        <w:t xml:space="preserve"> a estery kyseliny </w:t>
      </w:r>
      <w:proofErr w:type="spellStart"/>
      <w:r w:rsidRPr="00CB1035">
        <w:rPr>
          <w:rFonts w:ascii="Times New Roman" w:hAnsi="Times New Roman" w:cs="Times New Roman"/>
        </w:rPr>
        <w:t>parahydroxybenzoovej</w:t>
      </w:r>
      <w:proofErr w:type="spellEnd"/>
      <w:r w:rsidRPr="00CB1035">
        <w:rPr>
          <w:rFonts w:ascii="Times New Roman" w:hAnsi="Times New Roman" w:cs="Times New Roman"/>
        </w:rPr>
        <w:t xml:space="preserve"> môžu spôsobiť alergické reakcie. Ľudia so známou precitlivenosťou na </w:t>
      </w:r>
      <w:proofErr w:type="spellStart"/>
      <w:r w:rsidRPr="00CB1035">
        <w:rPr>
          <w:rFonts w:ascii="Times New Roman" w:hAnsi="Times New Roman" w:cs="Times New Roman"/>
        </w:rPr>
        <w:t>moxidektín</w:t>
      </w:r>
      <w:proofErr w:type="spellEnd"/>
      <w:r w:rsidRPr="00CB1035">
        <w:rPr>
          <w:rFonts w:ascii="Times New Roman" w:hAnsi="Times New Roman" w:cs="Times New Roman"/>
        </w:rPr>
        <w:t xml:space="preserve"> alebo niektorú z pomocných látok by sa mali vyhnúť kontaktu s veterinárnym liekom.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</w:rPr>
      </w:pPr>
      <w:r w:rsidRPr="00CB1035">
        <w:rPr>
          <w:rFonts w:ascii="Times New Roman" w:hAnsi="Times New Roman" w:cs="Times New Roman"/>
        </w:rPr>
        <w:t>Zabráňte kontaktu s pokožkou alebo očami. Po použití si dôkladne umyte ruky. V prípade náhodného poliatia kože okamžite umyte zasiahnuté miesto mydlom a vodou. Ak sa liek náhodne dostane do očí, je potrebné ich dôkladne vypláchnuť vodou.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Dávajte pozor, aby ste zabránili </w:t>
      </w:r>
      <w:proofErr w:type="spellStart"/>
      <w:r w:rsidRPr="00CB1035">
        <w:rPr>
          <w:rFonts w:ascii="Times New Roman" w:hAnsi="Times New Roman" w:cs="Times New Roman"/>
        </w:rPr>
        <w:t>samoinjikovaniu</w:t>
      </w:r>
      <w:proofErr w:type="spellEnd"/>
      <w:r w:rsidRPr="00CB1035">
        <w:rPr>
          <w:rFonts w:ascii="Times New Roman" w:hAnsi="Times New Roman" w:cs="Times New Roman"/>
        </w:rPr>
        <w:t xml:space="preserve">. V prípade náhodného </w:t>
      </w:r>
      <w:proofErr w:type="spellStart"/>
      <w:r w:rsidRPr="00CB1035">
        <w:rPr>
          <w:rFonts w:ascii="Times New Roman" w:hAnsi="Times New Roman" w:cs="Times New Roman"/>
        </w:rPr>
        <w:t>samoinjikovania</w:t>
      </w:r>
      <w:proofErr w:type="spellEnd"/>
      <w:r w:rsidRPr="00CB1035">
        <w:rPr>
          <w:rFonts w:ascii="Times New Roman" w:hAnsi="Times New Roman" w:cs="Times New Roman"/>
        </w:rPr>
        <w:t xml:space="preserve"> vyhľadajte ihneď lekársku pomoc a ukážte písomnú informáciu pre používateľov alebo obal lekárovi. 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Rada pre lekára v prípade náhodného </w:t>
      </w:r>
      <w:proofErr w:type="spellStart"/>
      <w:r w:rsidRPr="00CB1035">
        <w:rPr>
          <w:rFonts w:ascii="Times New Roman" w:hAnsi="Times New Roman" w:cs="Times New Roman"/>
        </w:rPr>
        <w:t>samoinjikovania</w:t>
      </w:r>
      <w:proofErr w:type="spellEnd"/>
      <w:r w:rsidRPr="00CB1035">
        <w:rPr>
          <w:rFonts w:ascii="Times New Roman" w:hAnsi="Times New Roman" w:cs="Times New Roman"/>
        </w:rPr>
        <w:t>: Liečte symptomaticky.</w:t>
      </w:r>
    </w:p>
    <w:p w:rsidR="00CB1035" w:rsidRPr="00CB1035" w:rsidRDefault="00CB1035" w:rsidP="00CB1035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</w:rPr>
      </w:pP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  <w:u w:val="single"/>
        </w:rPr>
      </w:pPr>
      <w:r w:rsidRPr="00CB1035">
        <w:rPr>
          <w:rFonts w:ascii="Times New Roman" w:hAnsi="Times New Roman" w:cs="Times New Roman"/>
          <w:u w:val="single"/>
        </w:rPr>
        <w:t>Použitie počas gravidity, laktácie, znášky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Bezpečnosť injekčného </w:t>
      </w:r>
      <w:proofErr w:type="spellStart"/>
      <w:r w:rsidRPr="00CB1035">
        <w:rPr>
          <w:rFonts w:ascii="Times New Roman" w:hAnsi="Times New Roman" w:cs="Times New Roman"/>
        </w:rPr>
        <w:t>moxidektínu</w:t>
      </w:r>
      <w:proofErr w:type="spellEnd"/>
      <w:r w:rsidRPr="00CB1035">
        <w:rPr>
          <w:rFonts w:ascii="Times New Roman" w:hAnsi="Times New Roman" w:cs="Times New Roman"/>
        </w:rPr>
        <w:t xml:space="preserve"> bola stanovená u gravidných súk.</w:t>
      </w:r>
    </w:p>
    <w:p w:rsidR="00CB1035" w:rsidRPr="00CB1035" w:rsidRDefault="00CB1035" w:rsidP="00CB1035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</w:rPr>
      </w:pP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  <w:u w:val="single"/>
        </w:rPr>
      </w:pPr>
      <w:r w:rsidRPr="00CB1035">
        <w:rPr>
          <w:rFonts w:ascii="Times New Roman" w:hAnsi="Times New Roman" w:cs="Times New Roman"/>
          <w:u w:val="single"/>
        </w:rPr>
        <w:t>Liekové interakcie a iné formy vzájomného pôsobenia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proofErr w:type="spellStart"/>
      <w:r w:rsidRPr="00CB1035">
        <w:rPr>
          <w:rFonts w:ascii="Times New Roman" w:hAnsi="Times New Roman" w:cs="Times New Roman"/>
        </w:rPr>
        <w:t>Moxidektín</w:t>
      </w:r>
      <w:proofErr w:type="spellEnd"/>
      <w:r w:rsidRPr="00CB1035">
        <w:rPr>
          <w:rFonts w:ascii="Times New Roman" w:hAnsi="Times New Roman" w:cs="Times New Roman"/>
        </w:rPr>
        <w:t xml:space="preserve"> zvyšuje účinky GABA </w:t>
      </w:r>
      <w:proofErr w:type="spellStart"/>
      <w:r w:rsidRPr="00CB1035">
        <w:rPr>
          <w:rFonts w:ascii="Times New Roman" w:hAnsi="Times New Roman" w:cs="Times New Roman"/>
        </w:rPr>
        <w:t>agonistov</w:t>
      </w:r>
      <w:proofErr w:type="spellEnd"/>
      <w:r w:rsidRPr="00CB1035">
        <w:rPr>
          <w:rFonts w:ascii="Times New Roman" w:hAnsi="Times New Roman" w:cs="Times New Roman"/>
        </w:rPr>
        <w:t xml:space="preserve">. </w:t>
      </w:r>
    </w:p>
    <w:p w:rsidR="00CB1035" w:rsidRPr="00CB1035" w:rsidRDefault="00CB1035" w:rsidP="00CB1035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</w:rPr>
      </w:pP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  <w:u w:val="single"/>
        </w:rPr>
      </w:pPr>
      <w:r w:rsidRPr="00CB1035">
        <w:rPr>
          <w:rFonts w:ascii="Times New Roman" w:hAnsi="Times New Roman" w:cs="Times New Roman"/>
          <w:u w:val="single"/>
        </w:rPr>
        <w:t>Predávkovanie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U väčšiny subjektov liečených dávkou rovnou alebo vyššou ako 0,5 mg/kg živej hmotnosti (3-násobok odporúčanej dávky alebo viac) sa pozorovali </w:t>
      </w:r>
      <w:proofErr w:type="spellStart"/>
      <w:r w:rsidRPr="00CB1035">
        <w:rPr>
          <w:rFonts w:ascii="Times New Roman" w:hAnsi="Times New Roman" w:cs="Times New Roman"/>
        </w:rPr>
        <w:t>granulomatózne</w:t>
      </w:r>
      <w:proofErr w:type="spellEnd"/>
      <w:r w:rsidRPr="00CB1035">
        <w:rPr>
          <w:rFonts w:ascii="Times New Roman" w:hAnsi="Times New Roman" w:cs="Times New Roman"/>
        </w:rPr>
        <w:t xml:space="preserve"> lézie strednej závažnosti.</w:t>
      </w:r>
    </w:p>
    <w:p w:rsidR="00CB1035" w:rsidRPr="00CB1035" w:rsidRDefault="00CB1035" w:rsidP="00CB1035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</w:rPr>
      </w:pP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  <w:u w:val="single"/>
        </w:rPr>
      </w:pPr>
      <w:r w:rsidRPr="00CB1035">
        <w:rPr>
          <w:rFonts w:ascii="Times New Roman" w:hAnsi="Times New Roman" w:cs="Times New Roman"/>
          <w:u w:val="single"/>
        </w:rPr>
        <w:t>Inkompatibility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Z dôvodu chýbania štúdií kompatibility, sa tento veterinárny liek nesmie miešať s inými veterinárnymi liekmi.</w:t>
      </w:r>
    </w:p>
    <w:p w:rsidR="00CB1035" w:rsidRPr="00CB1035" w:rsidRDefault="00CB1035" w:rsidP="00CB1035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</w:rPr>
      </w:pP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  <w:u w:val="single"/>
        </w:rPr>
      </w:pPr>
      <w:r w:rsidRPr="00CB1035">
        <w:rPr>
          <w:rFonts w:ascii="Times New Roman" w:hAnsi="Times New Roman" w:cs="Times New Roman"/>
          <w:u w:val="single"/>
        </w:rPr>
        <w:t>Vplyv na životné prostredie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proofErr w:type="spellStart"/>
      <w:r w:rsidRPr="00CB1035">
        <w:rPr>
          <w:rFonts w:ascii="Times New Roman" w:hAnsi="Times New Roman" w:cs="Times New Roman"/>
        </w:rPr>
        <w:t>Moxidektín</w:t>
      </w:r>
      <w:proofErr w:type="spellEnd"/>
      <w:r w:rsidRPr="00CB1035">
        <w:rPr>
          <w:rFonts w:ascii="Times New Roman" w:hAnsi="Times New Roman" w:cs="Times New Roman"/>
        </w:rPr>
        <w:t xml:space="preserve"> spĺňa kritériá pre (veľmi) </w:t>
      </w:r>
      <w:proofErr w:type="spellStart"/>
      <w:r w:rsidRPr="00CB1035">
        <w:rPr>
          <w:rFonts w:ascii="Times New Roman" w:hAnsi="Times New Roman" w:cs="Times New Roman"/>
        </w:rPr>
        <w:t>perzistentnú</w:t>
      </w:r>
      <w:proofErr w:type="spellEnd"/>
      <w:r w:rsidRPr="00CB1035">
        <w:rPr>
          <w:rFonts w:ascii="Times New Roman" w:hAnsi="Times New Roman" w:cs="Times New Roman"/>
        </w:rPr>
        <w:t xml:space="preserve">, </w:t>
      </w:r>
      <w:proofErr w:type="spellStart"/>
      <w:r w:rsidRPr="00CB1035">
        <w:rPr>
          <w:rFonts w:ascii="Times New Roman" w:hAnsi="Times New Roman" w:cs="Times New Roman"/>
        </w:rPr>
        <w:t>bioakumulatívnu</w:t>
      </w:r>
      <w:proofErr w:type="spellEnd"/>
      <w:r w:rsidRPr="00CB1035">
        <w:rPr>
          <w:rFonts w:ascii="Times New Roman" w:hAnsi="Times New Roman" w:cs="Times New Roman"/>
        </w:rPr>
        <w:t xml:space="preserve"> a toxickú (PTB) látku.</w:t>
      </w:r>
    </w:p>
    <w:p w:rsidR="00CB1035" w:rsidRPr="00CB1035" w:rsidRDefault="00CB1035" w:rsidP="00CB1035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</w:rPr>
      </w:pPr>
    </w:p>
    <w:p w:rsidR="00CB1035" w:rsidRPr="00CB1035" w:rsidRDefault="00CB1035" w:rsidP="00CB1035">
      <w:pPr>
        <w:pStyle w:val="Nadpis1"/>
        <w:spacing w:before="0" w:line="240" w:lineRule="auto"/>
        <w:ind w:left="426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B1035">
        <w:rPr>
          <w:rFonts w:ascii="Times New Roman" w:hAnsi="Times New Roman" w:cs="Times New Roman"/>
          <w:color w:val="auto"/>
          <w:sz w:val="22"/>
          <w:szCs w:val="22"/>
        </w:rPr>
        <w:t xml:space="preserve">OSOBITNÉ BEZPEČNOSTNÉ OPATRENIA NA ZNEŠKODNENIE NEPOUŽITÉHO LIEKU ALEBO ODPADOVÉHO MATERIÁLU, V PRÍPADE POTREBY </w:t>
      </w:r>
    </w:p>
    <w:p w:rsidR="00CB1035" w:rsidRPr="00CB1035" w:rsidRDefault="00CB1035" w:rsidP="00CB1035">
      <w:pPr>
        <w:spacing w:after="0" w:line="240" w:lineRule="auto"/>
        <w:ind w:left="426"/>
        <w:rPr>
          <w:rFonts w:ascii="Times New Roman" w:eastAsiaTheme="minorEastAsia" w:hAnsi="Times New Roman" w:cs="Times New Roman"/>
        </w:rPr>
      </w:pP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Lieky sa nesmú likvidovať prostredníctvom odpadovej vody alebo odpadu v domácnostiach.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O spôsobe likvidácie liekov, ktoré už nepotrebujete, sa poraďte so svojím veterinárnym lekárom alebo lekárnikom.</w:t>
      </w:r>
    </w:p>
    <w:p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Tieto opatrenia by mali byť v súlade s ochranou životného prostredia.</w:t>
      </w:r>
    </w:p>
    <w:p w:rsidR="00CB1035" w:rsidRPr="00CB1035" w:rsidRDefault="00CB1035" w:rsidP="00CB1035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lang w:val="en-US"/>
        </w:rPr>
      </w:pPr>
    </w:p>
    <w:p w:rsidR="00CB1035" w:rsidRPr="00CB1035" w:rsidRDefault="00CB1035" w:rsidP="00CB1035">
      <w:pPr>
        <w:pStyle w:val="Nadpis1"/>
        <w:spacing w:before="0" w:line="240" w:lineRule="auto"/>
        <w:ind w:left="426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B1035">
        <w:rPr>
          <w:rFonts w:ascii="Times New Roman" w:hAnsi="Times New Roman" w:cs="Times New Roman"/>
          <w:color w:val="auto"/>
          <w:sz w:val="22"/>
          <w:szCs w:val="22"/>
        </w:rPr>
        <w:t>DÁTUM POSLEDNÉHO SCHVÁLENIA TEXTU V PÍSOMNEJ INFORMÁCII PRE POUŽÍVATEĽOV</w:t>
      </w:r>
    </w:p>
    <w:p w:rsidR="00CB1035" w:rsidRPr="00CB1035" w:rsidRDefault="00CB1035" w:rsidP="00CB1035">
      <w:pPr>
        <w:spacing w:after="0" w:line="240" w:lineRule="auto"/>
        <w:ind w:left="426"/>
        <w:rPr>
          <w:rFonts w:ascii="Times New Roman" w:eastAsiaTheme="minorEastAsia" w:hAnsi="Times New Roman" w:cs="Times New Roman"/>
          <w:lang w:val="en-US"/>
        </w:rPr>
      </w:pPr>
    </w:p>
    <w:p w:rsidR="00CB1035" w:rsidRPr="00CB1035" w:rsidRDefault="00CB1035" w:rsidP="00CB1035">
      <w:pPr>
        <w:spacing w:after="0" w:line="240" w:lineRule="auto"/>
        <w:ind w:left="426"/>
        <w:rPr>
          <w:rFonts w:ascii="Times New Roman" w:eastAsiaTheme="minorEastAsia" w:hAnsi="Times New Roman" w:cs="Times New Roman"/>
          <w:lang w:val="en-US"/>
        </w:rPr>
      </w:pPr>
    </w:p>
    <w:p w:rsidR="00CB1035" w:rsidRPr="00CB1035" w:rsidRDefault="00CB1035" w:rsidP="00CB1035">
      <w:pPr>
        <w:spacing w:after="0" w:line="240" w:lineRule="auto"/>
        <w:ind w:left="426"/>
        <w:rPr>
          <w:rFonts w:ascii="Times New Roman" w:eastAsiaTheme="minorEastAsia" w:hAnsi="Times New Roman" w:cs="Times New Roman"/>
          <w:lang w:val="en-US"/>
        </w:rPr>
      </w:pPr>
    </w:p>
    <w:p w:rsidR="00CB1035" w:rsidRPr="00CB1035" w:rsidRDefault="00CB1035" w:rsidP="00CB1035">
      <w:pPr>
        <w:pStyle w:val="Nadpis1"/>
        <w:spacing w:before="0" w:line="240" w:lineRule="auto"/>
        <w:ind w:left="426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B1035">
        <w:rPr>
          <w:rFonts w:ascii="Times New Roman" w:hAnsi="Times New Roman" w:cs="Times New Roman"/>
          <w:color w:val="auto"/>
          <w:sz w:val="22"/>
          <w:szCs w:val="22"/>
        </w:rPr>
        <w:lastRenderedPageBreak/>
        <w:t>ĎALŠIE INFORMÁCIE</w:t>
      </w:r>
    </w:p>
    <w:p w:rsidR="00CB1035" w:rsidRPr="00CB1035" w:rsidRDefault="00CB1035" w:rsidP="00CB1035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highlight w:val="yellow"/>
          <w:lang w:val="en-US"/>
        </w:rPr>
      </w:pPr>
    </w:p>
    <w:p w:rsidR="00CB1035" w:rsidRPr="00CB1035" w:rsidRDefault="00CB1035" w:rsidP="00CB1035">
      <w:pPr>
        <w:spacing w:after="0" w:line="240" w:lineRule="auto"/>
        <w:rPr>
          <w:rFonts w:ascii="Times New Roman" w:eastAsiaTheme="minorEastAsia" w:hAnsi="Times New Roman" w:cs="Times New Roman"/>
          <w:b/>
        </w:rPr>
      </w:pPr>
      <w:r w:rsidRPr="00CB1035">
        <w:rPr>
          <w:rFonts w:ascii="Times New Roman" w:hAnsi="Times New Roman" w:cs="Times New Roman"/>
          <w:b/>
        </w:rPr>
        <w:t>Veľkosť balenia:</w:t>
      </w:r>
    </w:p>
    <w:p w:rsidR="00CB1035" w:rsidRPr="00CB1035" w:rsidRDefault="00CB1035" w:rsidP="00CB1035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1 injekčná liekovka s práškom s obsahom 592 mg+ 1 injekčná liekovka s rozpúšťadlom s objemom 17 ml + adaptér.</w:t>
      </w:r>
    </w:p>
    <w:p w:rsidR="00CB1035" w:rsidRPr="00CB1035" w:rsidRDefault="00CB1035" w:rsidP="00CB1035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1 injekčná liekovka s práškom s obsahom 592 mg+ 1 injekčná liekovka s rozpúšťadlom s objemom 17 ml + adaptér+ striekačka + ihla.</w:t>
      </w:r>
    </w:p>
    <w:p w:rsidR="00CB1035" w:rsidRPr="00CB1035" w:rsidRDefault="00CB1035" w:rsidP="00CB1035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1 injekčná liekovka s práškom s obsahom 197,3 mg+ 1 injekčná liekovka s rozpúšťadlom s objemom 5,67 ml + adaptér.</w:t>
      </w:r>
    </w:p>
    <w:p w:rsidR="00CB1035" w:rsidRPr="00CB1035" w:rsidRDefault="00CB1035" w:rsidP="00CB1035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1 injekčná liekovka s práškom s obsahom 197,3 mg+ 1 injekčná liekovka s rozpúšťadlom s objemom 5,67 ml + adaptér+ striekačka + ihla.</w:t>
      </w:r>
    </w:p>
    <w:p w:rsidR="00CB1035" w:rsidRPr="00CB1035" w:rsidRDefault="00CB1035" w:rsidP="00CB1035">
      <w:pPr>
        <w:spacing w:after="0" w:line="240" w:lineRule="auto"/>
        <w:rPr>
          <w:rFonts w:ascii="Times New Roman" w:hAnsi="Times New Roman" w:cs="Times New Roman"/>
        </w:rPr>
      </w:pPr>
    </w:p>
    <w:p w:rsidR="00CB1035" w:rsidRPr="00CB1035" w:rsidRDefault="00CB1035" w:rsidP="00CB1035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Len pre zvieratá. </w:t>
      </w:r>
    </w:p>
    <w:p w:rsidR="00CB1035" w:rsidRPr="00CB1035" w:rsidRDefault="00CB1035" w:rsidP="00CB1035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Výdaj lieku je viazaný na veterinárny predpis.</w:t>
      </w:r>
    </w:p>
    <w:p w:rsidR="00CB1035" w:rsidRDefault="00CB1035" w:rsidP="00CB103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B63F7" w:rsidRDefault="00EB63F7" w:rsidP="00CB103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B63F7" w:rsidRDefault="00EB63F7" w:rsidP="00CB103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B63F7" w:rsidRDefault="00EB63F7" w:rsidP="00CB103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B63F7" w:rsidRDefault="00EB63F7" w:rsidP="00CB103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B63F7" w:rsidRDefault="00EB63F7" w:rsidP="00CB103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B63F7" w:rsidRDefault="00EB63F7" w:rsidP="00CB103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B63F7" w:rsidRDefault="00EB63F7" w:rsidP="00CB103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B63F7" w:rsidRDefault="00EB63F7" w:rsidP="00CB103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B63F7" w:rsidRDefault="00EB63F7" w:rsidP="00CB103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B63F7" w:rsidRDefault="00EB63F7" w:rsidP="00CB103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B63F7" w:rsidRDefault="00EB63F7" w:rsidP="00CB103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B63F7" w:rsidRDefault="00EB63F7" w:rsidP="00CB103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B63F7" w:rsidRDefault="00EB63F7" w:rsidP="00CB103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B63F7" w:rsidRDefault="00EB63F7" w:rsidP="00CB103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B63F7" w:rsidRDefault="00EB63F7" w:rsidP="00CB103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B63F7" w:rsidRDefault="00EB63F7" w:rsidP="00CB103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B63F7" w:rsidRDefault="00EB63F7" w:rsidP="00CB103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B63F7" w:rsidRDefault="00EB63F7" w:rsidP="00CB103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B63F7" w:rsidRDefault="00EB63F7" w:rsidP="00CB103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B63F7" w:rsidRDefault="00EB63F7" w:rsidP="00CB103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B63F7" w:rsidRDefault="00EB63F7" w:rsidP="00CB103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B63F7" w:rsidRDefault="00EB63F7" w:rsidP="00CB103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B63F7" w:rsidRDefault="00EB63F7" w:rsidP="00CB103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B63F7" w:rsidRDefault="00EB63F7" w:rsidP="00CB103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B63F7" w:rsidRDefault="00EB63F7" w:rsidP="00CB103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B63F7" w:rsidRDefault="00EB63F7" w:rsidP="00CB103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B63F7" w:rsidRDefault="00EB63F7" w:rsidP="00CB103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B63F7" w:rsidRDefault="00EB63F7" w:rsidP="00CB103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B63F7" w:rsidRDefault="00EB63F7" w:rsidP="00CB103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B63F7" w:rsidRDefault="00EB63F7" w:rsidP="00CB103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B63F7" w:rsidRDefault="00EB63F7" w:rsidP="00CB103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B63F7" w:rsidRDefault="00EB63F7" w:rsidP="00CB103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B63F7" w:rsidRDefault="00EB63F7" w:rsidP="00CB103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B63F7" w:rsidRDefault="00EB63F7" w:rsidP="00CB103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B63F7" w:rsidRDefault="00EB63F7" w:rsidP="00CB103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B63F7" w:rsidRDefault="00EB63F7" w:rsidP="00CB103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B63F7" w:rsidRDefault="00EB63F7" w:rsidP="00CB103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B63F7" w:rsidRDefault="00EB63F7" w:rsidP="00CB103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CF25FD" w:rsidRDefault="00CF25FD" w:rsidP="00CB103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B63F7" w:rsidRDefault="00EB63F7" w:rsidP="00CB103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B63F7" w:rsidRDefault="00EB63F7" w:rsidP="00CB103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B63F7" w:rsidRDefault="00EB63F7" w:rsidP="00CB103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B63F7" w:rsidRPr="00B25287" w:rsidRDefault="00EB63F7" w:rsidP="00CB103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CB1035" w:rsidRPr="00EA43A1" w:rsidRDefault="00CB1035" w:rsidP="00CB103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</w:rPr>
        <w:t>NÁVOD NA POUŽITIE ADAPTÉRA</w:t>
      </w:r>
    </w:p>
    <w:p w:rsidR="00CB1035" w:rsidRPr="00B25287" w:rsidRDefault="00CB1035" w:rsidP="00CB1035">
      <w:pPr>
        <w:widowControl w:val="0"/>
        <w:autoSpaceDE w:val="0"/>
        <w:autoSpaceDN w:val="0"/>
        <w:adjustRightInd w:val="0"/>
        <w:spacing w:after="0" w:line="240" w:lineRule="auto"/>
        <w:ind w:right="-1446"/>
        <w:rPr>
          <w:rFonts w:ascii="Times New Roman" w:eastAsia="Times New Roman" w:hAnsi="Times New Roman" w:cs="Times New Roman"/>
          <w:lang w:eastAsia="it-IT"/>
        </w:rPr>
      </w:pPr>
    </w:p>
    <w:p w:rsidR="00CB1035" w:rsidRPr="00B25287" w:rsidRDefault="00CB1035" w:rsidP="00CB10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lang w:eastAsia="it-IT"/>
        </w:rPr>
      </w:pPr>
    </w:p>
    <w:p w:rsidR="00CB1035" w:rsidRPr="00055C5D" w:rsidRDefault="00CB1035" w:rsidP="00CB103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</w:rPr>
        <w:t xml:space="preserve">Na umožnenie funkčného a efektívneho prenosu rozpúšťadla do injekčnej liekovky s </w:t>
      </w:r>
      <w:proofErr w:type="spellStart"/>
      <w:r>
        <w:rPr>
          <w:rFonts w:ascii="Times New Roman" w:hAnsi="Times New Roman"/>
          <w:b/>
        </w:rPr>
        <w:t>mikroguľôčkami</w:t>
      </w:r>
      <w:proofErr w:type="spellEnd"/>
      <w:r>
        <w:rPr>
          <w:rFonts w:ascii="Times New Roman" w:hAnsi="Times New Roman"/>
          <w:b/>
        </w:rPr>
        <w:t xml:space="preserve"> praktickým a efektívnym spôsobom sa odporúča používať adaptér, ktorý je súčasťou balenia.</w:t>
      </w:r>
      <w:r>
        <w:rPr>
          <w:rFonts w:ascii="Times New Roman" w:hAnsi="Times New Roman"/>
          <w:b/>
        </w:rPr>
        <w:br/>
        <w:t>Vďaka svojmu hermetickému uzavretiu, ktoré uchováva sterilitu, adaptér umožňuje viaceré odbery lieku s maximálnou funkčnosťou.</w:t>
      </w:r>
    </w:p>
    <w:p w:rsidR="00CB1035" w:rsidRPr="00875FAA" w:rsidRDefault="00CB1035" w:rsidP="00CB103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</w:rPr>
        <w:br/>
        <w:t>Nepoužívajte, ak je balenie poškodené. Neprepichnite ventil.</w:t>
      </w:r>
    </w:p>
    <w:p w:rsidR="00CB1035" w:rsidRPr="00875FAA" w:rsidRDefault="00CB1035" w:rsidP="00CB1035">
      <w:pPr>
        <w:widowControl w:val="0"/>
        <w:autoSpaceDE w:val="0"/>
        <w:autoSpaceDN w:val="0"/>
        <w:adjustRightInd w:val="0"/>
        <w:spacing w:after="0" w:line="240" w:lineRule="auto"/>
        <w:ind w:right="-1446"/>
        <w:rPr>
          <w:rFonts w:ascii="Times New Roman" w:eastAsia="Times New Roman" w:hAnsi="Times New Roman" w:cs="Times New Roman"/>
          <w:b/>
          <w:bCs/>
          <w:lang w:val="en-US" w:eastAsia="it-IT"/>
        </w:rPr>
      </w:pPr>
    </w:p>
    <w:p w:rsidR="00CB1035" w:rsidRPr="00875FAA" w:rsidRDefault="00CB1035" w:rsidP="00CB1035">
      <w:pPr>
        <w:widowControl w:val="0"/>
        <w:autoSpaceDE w:val="0"/>
        <w:autoSpaceDN w:val="0"/>
        <w:adjustRightInd w:val="0"/>
        <w:spacing w:after="0" w:line="240" w:lineRule="auto"/>
        <w:ind w:right="-1446"/>
        <w:rPr>
          <w:rFonts w:ascii="Times New Roman" w:eastAsia="Times New Roman" w:hAnsi="Times New Roman" w:cs="Times New Roman"/>
          <w:b/>
          <w:bCs/>
          <w:lang w:val="en-US" w:eastAsia="it-IT"/>
        </w:rPr>
      </w:pPr>
    </w:p>
    <w:tbl>
      <w:tblPr>
        <w:tblStyle w:val="Grigliatabell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7301"/>
      </w:tblGrid>
      <w:tr w:rsidR="00CB1035" w:rsidRPr="00055C5D" w:rsidTr="00CB1035">
        <w:trPr>
          <w:trHeight w:val="2211"/>
        </w:trPr>
        <w:tc>
          <w:tcPr>
            <w:tcW w:w="2337" w:type="dxa"/>
            <w:vAlign w:val="center"/>
          </w:tcPr>
          <w:p w:rsidR="00CB1035" w:rsidRPr="00F41393" w:rsidRDefault="00CB1035" w:rsidP="00CB1035">
            <w:pPr>
              <w:rPr>
                <w:sz w:val="24"/>
                <w:szCs w:val="24"/>
                <w:highlight w:val="yellow"/>
              </w:rPr>
            </w:pPr>
            <w:r>
              <w:rPr>
                <w:noProof/>
                <w:sz w:val="24"/>
                <w:szCs w:val="24"/>
                <w:highlight w:val="yellow"/>
                <w:lang w:eastAsia="sk-SK"/>
              </w:rPr>
              <w:drawing>
                <wp:anchor distT="0" distB="0" distL="114300" distR="114300" simplePos="0" relativeHeight="251659264" behindDoc="1" locked="0" layoutInCell="1" allowOverlap="1" wp14:anchorId="6443AA9C" wp14:editId="12F5098D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-807720</wp:posOffset>
                  </wp:positionV>
                  <wp:extent cx="996950" cy="976630"/>
                  <wp:effectExtent l="0" t="0" r="0" b="0"/>
                  <wp:wrapThrough wrapText="bothSides">
                    <wp:wrapPolygon edited="0">
                      <wp:start x="0" y="0"/>
                      <wp:lineTo x="0" y="21066"/>
                      <wp:lineTo x="21050" y="21066"/>
                      <wp:lineTo x="21050" y="0"/>
                      <wp:lineTo x="0" y="0"/>
                    </wp:wrapPolygon>
                  </wp:wrapThrough>
                  <wp:docPr id="1" name="Immagine 2" descr="C:\Users\zanatta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C:\Users\zanatta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0" cy="976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01" w:type="dxa"/>
            <w:vAlign w:val="center"/>
          </w:tcPr>
          <w:p w:rsidR="00CB1035" w:rsidRPr="00F41393" w:rsidRDefault="00CB1035" w:rsidP="00CB103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highlight w:val="yellow"/>
              </w:rPr>
            </w:pPr>
            <w:r>
              <w:t>Odstráňte ochrannú fóliu z balenia adaptéra bez toho, aby ste ho vytiahli von.</w:t>
            </w:r>
            <w:r>
              <w:rPr>
                <w:highlight w:val="yellow"/>
              </w:rPr>
              <w:br/>
            </w:r>
            <w:r>
              <w:t xml:space="preserve">Odstráňte </w:t>
            </w:r>
            <w:proofErr w:type="spellStart"/>
            <w:r>
              <w:t>odklopiteľný</w:t>
            </w:r>
            <w:proofErr w:type="spellEnd"/>
            <w:r>
              <w:t xml:space="preserve"> uzáver z injekčnej liekovky s </w:t>
            </w:r>
            <w:proofErr w:type="spellStart"/>
            <w:r>
              <w:t>mikroguľôčkami</w:t>
            </w:r>
            <w:proofErr w:type="spellEnd"/>
            <w:r>
              <w:t xml:space="preserve"> a umiestnite adaptér pomocou balenia, v ktorom je vložený, tak, aby ste sa vyhli priamemu kontaktu s rukami. Zaveďte adaptér do liekovky tak, že ho vertikálne stlačíte nadol, kým úplne neprenikne gumovou zátkou liekovky.</w:t>
            </w:r>
          </w:p>
        </w:tc>
      </w:tr>
      <w:tr w:rsidR="00CB1035" w:rsidRPr="00055C5D" w:rsidTr="00CB1035">
        <w:trPr>
          <w:trHeight w:val="1569"/>
        </w:trPr>
        <w:tc>
          <w:tcPr>
            <w:tcW w:w="2337" w:type="dxa"/>
          </w:tcPr>
          <w:p w:rsidR="00CB1035" w:rsidRPr="0029408D" w:rsidRDefault="00CB1035" w:rsidP="00CB1035">
            <w:pPr>
              <w:widowControl w:val="0"/>
              <w:autoSpaceDE w:val="0"/>
              <w:autoSpaceDN w:val="0"/>
              <w:adjustRightInd w:val="0"/>
              <w:ind w:right="-39"/>
              <w:jc w:val="center"/>
              <w:rPr>
                <w:b/>
                <w:bCs/>
              </w:rPr>
            </w:pPr>
            <w:r>
              <w:rPr>
                <w:b/>
                <w:noProof/>
                <w:lang w:eastAsia="sk-SK"/>
              </w:rPr>
              <w:drawing>
                <wp:inline distT="0" distB="0" distL="0" distR="0" wp14:anchorId="5D7C28C2" wp14:editId="7F347FB3">
                  <wp:extent cx="923925" cy="866775"/>
                  <wp:effectExtent l="0" t="0" r="0" b="0"/>
                  <wp:docPr id="2" name="Immagine 8" descr="C:\Users\zanatta\Desktop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 descr="C:\Users\zanatta\Desktop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1" w:type="dxa"/>
            <w:vAlign w:val="center"/>
          </w:tcPr>
          <w:p w:rsidR="00CB1035" w:rsidRPr="00BD7D10" w:rsidRDefault="00CB1035" w:rsidP="00CB103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Odstráňte </w:t>
            </w:r>
            <w:proofErr w:type="spellStart"/>
            <w:r>
              <w:t>odklopiteľný</w:t>
            </w:r>
            <w:proofErr w:type="spellEnd"/>
            <w:r>
              <w:t xml:space="preserve"> uzáver z liekovky rozpúšťadla a pomocou striekačky (odporúča sa striekačka so systémom </w:t>
            </w:r>
            <w:proofErr w:type="spellStart"/>
            <w:r>
              <w:t>luerového</w:t>
            </w:r>
            <w:proofErr w:type="spellEnd"/>
            <w:r>
              <w:t xml:space="preserve"> uzáveru) odoberte všetku kvapalinu, ktorá sa nachádza v liekovke. Striekačku naplnenú rozpúšťadlom, bez ihly, vložte na adaptér.</w:t>
            </w:r>
          </w:p>
        </w:tc>
      </w:tr>
      <w:tr w:rsidR="00CB1035" w:rsidRPr="00055C5D" w:rsidTr="00CB1035">
        <w:trPr>
          <w:trHeight w:val="1687"/>
        </w:trPr>
        <w:tc>
          <w:tcPr>
            <w:tcW w:w="2337" w:type="dxa"/>
          </w:tcPr>
          <w:p w:rsidR="00CB1035" w:rsidRPr="00BD7D10" w:rsidRDefault="00CB1035" w:rsidP="00CB1035">
            <w:pPr>
              <w:widowControl w:val="0"/>
              <w:autoSpaceDE w:val="0"/>
              <w:autoSpaceDN w:val="0"/>
              <w:adjustRightInd w:val="0"/>
              <w:ind w:right="-39"/>
              <w:jc w:val="center"/>
              <w:rPr>
                <w:b/>
                <w:bCs/>
              </w:rPr>
            </w:pPr>
            <w:r>
              <w:rPr>
                <w:noProof/>
                <w:sz w:val="24"/>
                <w:szCs w:val="24"/>
                <w:lang w:eastAsia="sk-SK"/>
              </w:rPr>
              <w:drawing>
                <wp:anchor distT="0" distB="0" distL="114300" distR="114300" simplePos="0" relativeHeight="251661312" behindDoc="1" locked="0" layoutInCell="1" allowOverlap="1" wp14:anchorId="1C140571" wp14:editId="47218D01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53340</wp:posOffset>
                  </wp:positionV>
                  <wp:extent cx="970915" cy="988695"/>
                  <wp:effectExtent l="0" t="0" r="0" b="0"/>
                  <wp:wrapNone/>
                  <wp:docPr id="3" name="Immagine 10" descr="C:\Users\zanatta\Desktop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 descr="C:\Users\zanatta\Desktop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915" cy="988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01" w:type="dxa"/>
            <w:vAlign w:val="center"/>
          </w:tcPr>
          <w:p w:rsidR="00CB1035" w:rsidRPr="005F7572" w:rsidRDefault="00CB1035" w:rsidP="00CB103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Pomaly preneste rozpúšťadlo do liekovky s </w:t>
            </w:r>
            <w:proofErr w:type="spellStart"/>
            <w:r>
              <w:t>mikroguľôčkami</w:t>
            </w:r>
            <w:proofErr w:type="spellEnd"/>
            <w:r>
              <w:t>. Urobte to opatrne, dávajte pozor na vzduch, ktorý sa nachádza v liekovke a na to, aby sa rozpúšťadlo nerozlialo.</w:t>
            </w:r>
          </w:p>
        </w:tc>
      </w:tr>
      <w:tr w:rsidR="00CB1035" w:rsidRPr="00055C5D" w:rsidTr="00CB1035">
        <w:trPr>
          <w:trHeight w:val="1711"/>
        </w:trPr>
        <w:tc>
          <w:tcPr>
            <w:tcW w:w="2337" w:type="dxa"/>
          </w:tcPr>
          <w:p w:rsidR="00CB1035" w:rsidRPr="0029408D" w:rsidRDefault="00CB1035" w:rsidP="00CB1035">
            <w:pPr>
              <w:widowControl w:val="0"/>
              <w:autoSpaceDE w:val="0"/>
              <w:autoSpaceDN w:val="0"/>
              <w:adjustRightInd w:val="0"/>
              <w:ind w:right="-39"/>
              <w:jc w:val="center"/>
              <w:rPr>
                <w:b/>
                <w:bCs/>
              </w:rPr>
            </w:pPr>
            <w:r>
              <w:rPr>
                <w:b/>
                <w:noProof/>
                <w:lang w:eastAsia="sk-SK"/>
              </w:rPr>
              <w:drawing>
                <wp:inline distT="0" distB="0" distL="0" distR="0" wp14:anchorId="6D2B27BE" wp14:editId="2BA08FB2">
                  <wp:extent cx="981075" cy="981075"/>
                  <wp:effectExtent l="0" t="0" r="0" b="0"/>
                  <wp:docPr id="4" name="Immagine 11" descr="C:\Users\zanatta\Desktop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" descr="C:\Users\zanatta\Desktop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1" w:type="dxa"/>
            <w:vAlign w:val="center"/>
          </w:tcPr>
          <w:p w:rsidR="00CB1035" w:rsidRPr="00191CD2" w:rsidRDefault="00CB1035" w:rsidP="00CB1035">
            <w:pPr>
              <w:widowControl w:val="0"/>
              <w:autoSpaceDE w:val="0"/>
              <w:autoSpaceDN w:val="0"/>
              <w:adjustRightInd w:val="0"/>
              <w:ind w:right="-77"/>
              <w:jc w:val="both"/>
            </w:pPr>
            <w:r>
              <w:t xml:space="preserve">Po pridaní všetkej kvapaliny na rekonštitúciu do liekovky s </w:t>
            </w:r>
            <w:proofErr w:type="spellStart"/>
            <w:r>
              <w:t>mikroguľôčkami</w:t>
            </w:r>
            <w:proofErr w:type="spellEnd"/>
            <w:r>
              <w:t xml:space="preserve"> odoberte striekačku z adaptéra a silno potriasajte liekovku, až kým nedôjde k </w:t>
            </w:r>
            <w:proofErr w:type="spellStart"/>
            <w:r>
              <w:t>suspenzácii</w:t>
            </w:r>
            <w:proofErr w:type="spellEnd"/>
            <w:r>
              <w:t xml:space="preserve"> všetkých </w:t>
            </w:r>
            <w:proofErr w:type="spellStart"/>
            <w:r>
              <w:t>mikroguľôčok</w:t>
            </w:r>
            <w:proofErr w:type="spellEnd"/>
            <w:r>
              <w:t>.</w:t>
            </w:r>
          </w:p>
        </w:tc>
      </w:tr>
      <w:tr w:rsidR="00CB1035" w:rsidRPr="00055C5D" w:rsidTr="00CB1035">
        <w:trPr>
          <w:trHeight w:val="1835"/>
        </w:trPr>
        <w:tc>
          <w:tcPr>
            <w:tcW w:w="2337" w:type="dxa"/>
          </w:tcPr>
          <w:p w:rsidR="00CB1035" w:rsidRPr="00191CD2" w:rsidRDefault="00CB1035" w:rsidP="00CB1035">
            <w:pPr>
              <w:widowControl w:val="0"/>
              <w:autoSpaceDE w:val="0"/>
              <w:autoSpaceDN w:val="0"/>
              <w:adjustRightInd w:val="0"/>
              <w:ind w:right="-39"/>
              <w:jc w:val="center"/>
              <w:rPr>
                <w:b/>
                <w:bCs/>
              </w:rPr>
            </w:pPr>
            <w:r>
              <w:rPr>
                <w:noProof/>
                <w:sz w:val="24"/>
                <w:szCs w:val="24"/>
                <w:lang w:eastAsia="sk-SK"/>
              </w:rPr>
              <w:drawing>
                <wp:anchor distT="0" distB="0" distL="114300" distR="114300" simplePos="0" relativeHeight="251660288" behindDoc="1" locked="0" layoutInCell="1" allowOverlap="1" wp14:anchorId="49B57A41" wp14:editId="521FDA3E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76835</wp:posOffset>
                  </wp:positionV>
                  <wp:extent cx="991870" cy="995680"/>
                  <wp:effectExtent l="0" t="0" r="0" b="0"/>
                  <wp:wrapNone/>
                  <wp:docPr id="5" name="Immagine 13" descr="C:\Users\zanatta\Desktop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 descr="C:\Users\zanatta\Desktop\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9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01" w:type="dxa"/>
            <w:vAlign w:val="center"/>
          </w:tcPr>
          <w:p w:rsidR="00CB1035" w:rsidRPr="00055C5D" w:rsidRDefault="00CB1035" w:rsidP="00CB1035">
            <w:pPr>
              <w:widowControl w:val="0"/>
              <w:autoSpaceDE w:val="0"/>
              <w:autoSpaceDN w:val="0"/>
              <w:adjustRightInd w:val="0"/>
              <w:ind w:right="-1"/>
              <w:jc w:val="both"/>
            </w:pPr>
            <w:r>
              <w:t>Adaptér možno ponechať na liekovke s rekonštituovaným liekom.</w:t>
            </w:r>
          </w:p>
          <w:p w:rsidR="00CB1035" w:rsidRPr="00142FA9" w:rsidRDefault="00CB1035" w:rsidP="00CB1035">
            <w:pPr>
              <w:widowControl w:val="0"/>
              <w:autoSpaceDE w:val="0"/>
              <w:autoSpaceDN w:val="0"/>
              <w:adjustRightInd w:val="0"/>
              <w:ind w:right="-1"/>
              <w:jc w:val="both"/>
            </w:pPr>
            <w:r>
              <w:t xml:space="preserve">Na odber suspenzie s </w:t>
            </w:r>
            <w:proofErr w:type="spellStart"/>
            <w:r>
              <w:t>mikroguľôčkami</w:t>
            </w:r>
            <w:proofErr w:type="spellEnd"/>
            <w:r>
              <w:t xml:space="preserve"> vložte novú striekačku bez ihly, držte liekovku prevrátenú a odoberte množstvo rekonštituovanej suspenzie, ktoré potrebujete na liečbu. Pre správne podávanie si prečítajte písomnú informáciu pre používateľov. Keď je adaptér zapojený do liekovky, neuchovávajte ju v chladničke prevrátenú.</w:t>
            </w:r>
          </w:p>
        </w:tc>
      </w:tr>
    </w:tbl>
    <w:p w:rsidR="00CB1035" w:rsidRDefault="00CB1035"/>
    <w:sectPr w:rsidR="00CB1035" w:rsidSect="00CB1035">
      <w:footerReference w:type="default" r:id="rId13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828" w:rsidRDefault="00BD0828" w:rsidP="00CB1035">
      <w:pPr>
        <w:spacing w:after="0" w:line="240" w:lineRule="auto"/>
      </w:pPr>
      <w:r>
        <w:separator/>
      </w:r>
    </w:p>
  </w:endnote>
  <w:endnote w:type="continuationSeparator" w:id="0">
    <w:p w:rsidR="00BD0828" w:rsidRDefault="00BD0828" w:rsidP="00CB1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2955350"/>
      <w:docPartObj>
        <w:docPartGallery w:val="Page Numbers (Bottom of Page)"/>
        <w:docPartUnique/>
      </w:docPartObj>
    </w:sdtPr>
    <w:sdtEndPr/>
    <w:sdtContent>
      <w:p w:rsidR="006C3EC5" w:rsidRDefault="006C3EC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BFB">
          <w:rPr>
            <w:noProof/>
          </w:rPr>
          <w:t>17</w:t>
        </w:r>
        <w:r>
          <w:fldChar w:fldCharType="end"/>
        </w:r>
      </w:p>
    </w:sdtContent>
  </w:sdt>
  <w:p w:rsidR="0099094A" w:rsidRDefault="0099094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828" w:rsidRDefault="00BD0828" w:rsidP="00CB1035">
      <w:pPr>
        <w:spacing w:after="0" w:line="240" w:lineRule="auto"/>
      </w:pPr>
      <w:r>
        <w:separator/>
      </w:r>
    </w:p>
  </w:footnote>
  <w:footnote w:type="continuationSeparator" w:id="0">
    <w:p w:rsidR="00BD0828" w:rsidRDefault="00BD0828" w:rsidP="00CB1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65905"/>
    <w:multiLevelType w:val="hybridMultilevel"/>
    <w:tmpl w:val="E36C6B6A"/>
    <w:lvl w:ilvl="0" w:tplc="21E6B534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3328C"/>
    <w:multiLevelType w:val="hybridMultilevel"/>
    <w:tmpl w:val="A8E4BD4A"/>
    <w:lvl w:ilvl="0" w:tplc="21E6B534">
      <w:start w:val="1"/>
      <w:numFmt w:val="decimal"/>
      <w:lvlText w:val="%1."/>
      <w:lvlJc w:val="left"/>
      <w:pPr>
        <w:ind w:left="720" w:hanging="360"/>
      </w:pPr>
    </w:lvl>
    <w:lvl w:ilvl="1" w:tplc="5B7C2954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2767F"/>
    <w:multiLevelType w:val="hybridMultilevel"/>
    <w:tmpl w:val="E36C6B6A"/>
    <w:lvl w:ilvl="0" w:tplc="21E6B534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848C5"/>
    <w:multiLevelType w:val="multilevel"/>
    <w:tmpl w:val="A9C2E2A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58D2B16"/>
    <w:multiLevelType w:val="hybridMultilevel"/>
    <w:tmpl w:val="CB46D03E"/>
    <w:lvl w:ilvl="0" w:tplc="21E6B534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D345D"/>
    <w:multiLevelType w:val="hybridMultilevel"/>
    <w:tmpl w:val="1BB2FED6"/>
    <w:lvl w:ilvl="0" w:tplc="21E6B534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B44124"/>
    <w:multiLevelType w:val="hybridMultilevel"/>
    <w:tmpl w:val="85A47E60"/>
    <w:lvl w:ilvl="0" w:tplc="3ADEC0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CD4230"/>
    <w:multiLevelType w:val="multilevel"/>
    <w:tmpl w:val="FE941984"/>
    <w:lvl w:ilvl="0">
      <w:start w:val="1"/>
      <w:numFmt w:val="decimal"/>
      <w:pStyle w:val="Nadpis1"/>
      <w:lvlText w:val="%1."/>
      <w:lvlJc w:val="left"/>
      <w:pPr>
        <w:ind w:left="574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pStyle w:val="Nadpis2"/>
      <w:lvlText w:val="%1.%2"/>
      <w:lvlJc w:val="left"/>
      <w:pPr>
        <w:ind w:left="434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"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722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866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010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154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442" w:hanging="1584"/>
      </w:pPr>
      <w:rPr>
        <w:rFonts w:hint="default"/>
      </w:rPr>
    </w:lvl>
  </w:abstractNum>
  <w:abstractNum w:abstractNumId="8">
    <w:nsid w:val="7D39595B"/>
    <w:multiLevelType w:val="hybridMultilevel"/>
    <w:tmpl w:val="6F8E0116"/>
    <w:lvl w:ilvl="0" w:tplc="3ADEC0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D13"/>
    <w:rsid w:val="001442C6"/>
    <w:rsid w:val="00200567"/>
    <w:rsid w:val="00531E87"/>
    <w:rsid w:val="005578FD"/>
    <w:rsid w:val="00581BFB"/>
    <w:rsid w:val="006C3EC5"/>
    <w:rsid w:val="006E2B6E"/>
    <w:rsid w:val="0099094A"/>
    <w:rsid w:val="009D2B6B"/>
    <w:rsid w:val="00A6266B"/>
    <w:rsid w:val="00BD0828"/>
    <w:rsid w:val="00CB1035"/>
    <w:rsid w:val="00CF25FD"/>
    <w:rsid w:val="00E24CE8"/>
    <w:rsid w:val="00E35970"/>
    <w:rsid w:val="00EB63F7"/>
    <w:rsid w:val="00F8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B1035"/>
  </w:style>
  <w:style w:type="paragraph" w:styleId="Nadpis1">
    <w:name w:val="heading 1"/>
    <w:basedOn w:val="Normlny"/>
    <w:next w:val="Normlny"/>
    <w:link w:val="Nadpis1Char"/>
    <w:uiPriority w:val="9"/>
    <w:qFormat/>
    <w:rsid w:val="00CB1035"/>
    <w:pPr>
      <w:keepNext/>
      <w:keepLines/>
      <w:numPr>
        <w:numId w:val="7"/>
      </w:numPr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B1035"/>
    <w:pPr>
      <w:keepNext/>
      <w:keepLines/>
      <w:numPr>
        <w:ilvl w:val="1"/>
        <w:numId w:val="7"/>
      </w:numPr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B1035"/>
    <w:pPr>
      <w:keepNext/>
      <w:keepLines/>
      <w:numPr>
        <w:ilvl w:val="2"/>
        <w:numId w:val="7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B1035"/>
    <w:pPr>
      <w:keepNext/>
      <w:keepLines/>
      <w:numPr>
        <w:ilvl w:val="3"/>
        <w:numId w:val="7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B1035"/>
    <w:pPr>
      <w:keepNext/>
      <w:keepLines/>
      <w:numPr>
        <w:ilvl w:val="4"/>
        <w:numId w:val="7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B1035"/>
    <w:pPr>
      <w:keepNext/>
      <w:keepLines/>
      <w:numPr>
        <w:ilvl w:val="5"/>
        <w:numId w:val="7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B1035"/>
    <w:pPr>
      <w:keepNext/>
      <w:keepLines/>
      <w:numPr>
        <w:ilvl w:val="6"/>
        <w:numId w:val="7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B1035"/>
    <w:pPr>
      <w:keepNext/>
      <w:keepLines/>
      <w:numPr>
        <w:ilvl w:val="7"/>
        <w:numId w:val="7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B1035"/>
    <w:pPr>
      <w:keepNext/>
      <w:keepLines/>
      <w:numPr>
        <w:ilvl w:val="8"/>
        <w:numId w:val="7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B103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CB10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B1035"/>
  </w:style>
  <w:style w:type="paragraph" w:styleId="Odsekzoznamu">
    <w:name w:val="List Paragraph"/>
    <w:basedOn w:val="Normlny"/>
    <w:uiPriority w:val="34"/>
    <w:qFormat/>
    <w:rsid w:val="00CB1035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B103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B1035"/>
    <w:pPr>
      <w:spacing w:after="200" w:line="240" w:lineRule="auto"/>
    </w:pPr>
    <w:rPr>
      <w:rFonts w:ascii="Times New Roman" w:eastAsiaTheme="minorEastAsia" w:hAnsi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B1035"/>
    <w:rPr>
      <w:rFonts w:ascii="Times New Roman" w:eastAsiaTheme="minorEastAsia" w:hAnsi="Times New Roman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CB10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B1035"/>
  </w:style>
  <w:style w:type="paragraph" w:styleId="Textbubliny">
    <w:name w:val="Balloon Text"/>
    <w:basedOn w:val="Normlny"/>
    <w:link w:val="TextbublinyChar"/>
    <w:uiPriority w:val="99"/>
    <w:semiHidden/>
    <w:unhideWhenUsed/>
    <w:rsid w:val="00CB1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1035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CB103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B103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CB1035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B1035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B1035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B1035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B1035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B1035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B10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Grigliatabella2">
    <w:name w:val="Griglia tabella2"/>
    <w:basedOn w:val="Normlnatabuka"/>
    <w:next w:val="Mriekatabuky"/>
    <w:uiPriority w:val="39"/>
    <w:rsid w:val="00CB103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Normlnatabuka"/>
    <w:next w:val="Mriekatabuky"/>
    <w:uiPriority w:val="39"/>
    <w:rsid w:val="00CB1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B1035"/>
  </w:style>
  <w:style w:type="paragraph" w:styleId="Nadpis1">
    <w:name w:val="heading 1"/>
    <w:basedOn w:val="Normlny"/>
    <w:next w:val="Normlny"/>
    <w:link w:val="Nadpis1Char"/>
    <w:uiPriority w:val="9"/>
    <w:qFormat/>
    <w:rsid w:val="00CB1035"/>
    <w:pPr>
      <w:keepNext/>
      <w:keepLines/>
      <w:numPr>
        <w:numId w:val="7"/>
      </w:numPr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B1035"/>
    <w:pPr>
      <w:keepNext/>
      <w:keepLines/>
      <w:numPr>
        <w:ilvl w:val="1"/>
        <w:numId w:val="7"/>
      </w:numPr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B1035"/>
    <w:pPr>
      <w:keepNext/>
      <w:keepLines/>
      <w:numPr>
        <w:ilvl w:val="2"/>
        <w:numId w:val="7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B1035"/>
    <w:pPr>
      <w:keepNext/>
      <w:keepLines/>
      <w:numPr>
        <w:ilvl w:val="3"/>
        <w:numId w:val="7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B1035"/>
    <w:pPr>
      <w:keepNext/>
      <w:keepLines/>
      <w:numPr>
        <w:ilvl w:val="4"/>
        <w:numId w:val="7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B1035"/>
    <w:pPr>
      <w:keepNext/>
      <w:keepLines/>
      <w:numPr>
        <w:ilvl w:val="5"/>
        <w:numId w:val="7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B1035"/>
    <w:pPr>
      <w:keepNext/>
      <w:keepLines/>
      <w:numPr>
        <w:ilvl w:val="6"/>
        <w:numId w:val="7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B1035"/>
    <w:pPr>
      <w:keepNext/>
      <w:keepLines/>
      <w:numPr>
        <w:ilvl w:val="7"/>
        <w:numId w:val="7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B1035"/>
    <w:pPr>
      <w:keepNext/>
      <w:keepLines/>
      <w:numPr>
        <w:ilvl w:val="8"/>
        <w:numId w:val="7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B103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CB10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B1035"/>
  </w:style>
  <w:style w:type="paragraph" w:styleId="Odsekzoznamu">
    <w:name w:val="List Paragraph"/>
    <w:basedOn w:val="Normlny"/>
    <w:uiPriority w:val="34"/>
    <w:qFormat/>
    <w:rsid w:val="00CB1035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B103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B1035"/>
    <w:pPr>
      <w:spacing w:after="200" w:line="240" w:lineRule="auto"/>
    </w:pPr>
    <w:rPr>
      <w:rFonts w:ascii="Times New Roman" w:eastAsiaTheme="minorEastAsia" w:hAnsi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B1035"/>
    <w:rPr>
      <w:rFonts w:ascii="Times New Roman" w:eastAsiaTheme="minorEastAsia" w:hAnsi="Times New Roman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CB10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B1035"/>
  </w:style>
  <w:style w:type="paragraph" w:styleId="Textbubliny">
    <w:name w:val="Balloon Text"/>
    <w:basedOn w:val="Normlny"/>
    <w:link w:val="TextbublinyChar"/>
    <w:uiPriority w:val="99"/>
    <w:semiHidden/>
    <w:unhideWhenUsed/>
    <w:rsid w:val="00CB1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1035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CB103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B103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CB1035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B1035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B1035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B1035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B1035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B1035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B10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Grigliatabella2">
    <w:name w:val="Griglia tabella2"/>
    <w:basedOn w:val="Normlnatabuka"/>
    <w:next w:val="Mriekatabuky"/>
    <w:uiPriority w:val="39"/>
    <w:rsid w:val="00CB103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Normlnatabuka"/>
    <w:next w:val="Mriekatabuky"/>
    <w:uiPriority w:val="39"/>
    <w:rsid w:val="00CB1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17</Pages>
  <Words>4544</Words>
  <Characters>25904</Characters>
  <Application>Microsoft Office Word</Application>
  <DocSecurity>0</DocSecurity>
  <Lines>215</Lines>
  <Paragraphs>60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30388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User</cp:lastModifiedBy>
  <cp:revision>10</cp:revision>
  <cp:lastPrinted>2022-04-22T07:03:00Z</cp:lastPrinted>
  <dcterms:created xsi:type="dcterms:W3CDTF">2022-01-20T10:45:00Z</dcterms:created>
  <dcterms:modified xsi:type="dcterms:W3CDTF">2022-04-22T07:03:00Z</dcterms:modified>
</cp:coreProperties>
</file>